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23DE" w14:textId="77777777" w:rsidR="00B86655" w:rsidRPr="00224D1E" w:rsidRDefault="00B86655" w:rsidP="00B86655">
      <w:pPr>
        <w:pStyle w:val="Heading1"/>
        <w:spacing w:after="0"/>
        <w:rPr>
          <w:rFonts w:asciiTheme="majorHAnsi" w:hAnsiTheme="majorHAnsi" w:cstheme="majorHAnsi"/>
          <w:b w:val="0"/>
          <w:sz w:val="20"/>
          <w:szCs w:val="22"/>
        </w:rPr>
      </w:pPr>
      <w:r w:rsidRPr="00224D1E">
        <w:rPr>
          <w:rFonts w:asciiTheme="majorHAnsi" w:hAnsiTheme="majorHAnsi" w:cstheme="majorHAnsi"/>
          <w:b w:val="0"/>
          <w:sz w:val="20"/>
          <w:szCs w:val="22"/>
        </w:rPr>
        <w:t>POSITION DESCRIPTION</w:t>
      </w:r>
    </w:p>
    <w:p w14:paraId="46A8E555" w14:textId="4F91C299" w:rsidR="00DC62B2" w:rsidRPr="00B86655" w:rsidRDefault="00B86655" w:rsidP="5F3FE6AE">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3055" w:themeColor="text1"/>
          <w:sz w:val="26"/>
          <w:szCs w:val="26"/>
        </w:rPr>
      </w:pPr>
      <w:bookmarkStart w:id="0" w:name="_Toc465846427"/>
      <w:r w:rsidRPr="5F3FE6AE">
        <w:rPr>
          <w:rFonts w:ascii="Arial" w:eastAsiaTheme="majorEastAsia" w:hAnsi="Arial" w:cstheme="majorBidi"/>
          <w:b/>
          <w:bCs/>
          <w:caps/>
          <w:color w:val="003055" w:themeColor="text1"/>
          <w:sz w:val="26"/>
          <w:szCs w:val="26"/>
        </w:rPr>
        <w:t xml:space="preserve">Deputy Secretary for management and resources, Department of </w:t>
      </w:r>
      <w:bookmarkEnd w:id="0"/>
      <w:r w:rsidR="540FB807" w:rsidRPr="5F3FE6AE">
        <w:rPr>
          <w:rFonts w:ascii="Arial" w:eastAsiaTheme="majorEastAsia" w:hAnsi="Arial" w:cstheme="majorBidi"/>
          <w:b/>
          <w:bCs/>
          <w:caps/>
          <w:color w:val="003055" w:themeColor="text1"/>
          <w:sz w:val="26"/>
          <w:szCs w:val="26"/>
        </w:rPr>
        <w:t>State</w:t>
      </w:r>
    </w:p>
    <w:tbl>
      <w:tblPr>
        <w:tblStyle w:val="TableGrid"/>
        <w:tblW w:w="9630" w:type="dxa"/>
        <w:tblInd w:w="-3" w:type="dxa"/>
        <w:tblCellMar>
          <w:top w:w="58" w:type="dxa"/>
          <w:left w:w="115" w:type="dxa"/>
          <w:bottom w:w="58" w:type="dxa"/>
          <w:right w:w="115" w:type="dxa"/>
        </w:tblCellMar>
        <w:tblLook w:val="04A0" w:firstRow="1" w:lastRow="0" w:firstColumn="1" w:lastColumn="0" w:noHBand="0" w:noVBand="1"/>
      </w:tblPr>
      <w:tblGrid>
        <w:gridCol w:w="2738"/>
        <w:gridCol w:w="6892"/>
      </w:tblGrid>
      <w:tr w:rsidR="00B86655" w:rsidRPr="00F747C3" w14:paraId="39DE183C" w14:textId="77777777" w:rsidTr="61360B1A">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9C73237" w14:textId="77777777" w:rsidR="00B86655" w:rsidRPr="00F747C3" w:rsidRDefault="00B86655" w:rsidP="00665422">
            <w:pPr>
              <w:contextualSpacing/>
              <w:jc w:val="center"/>
              <w:rPr>
                <w:rFonts w:asciiTheme="majorHAnsi" w:hAnsiTheme="majorHAnsi" w:cstheme="majorHAnsi"/>
                <w:b/>
              </w:rPr>
            </w:pPr>
            <w:r w:rsidRPr="00F747C3">
              <w:rPr>
                <w:rFonts w:asciiTheme="majorHAnsi" w:hAnsiTheme="majorHAnsi" w:cstheme="majorHAnsi"/>
                <w:b/>
              </w:rPr>
              <w:t>OVERVIEW</w:t>
            </w:r>
          </w:p>
        </w:tc>
      </w:tr>
      <w:tr w:rsidR="00B86655" w:rsidRPr="00F747C3" w14:paraId="0C94B42B" w14:textId="77777777" w:rsidTr="61360B1A">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8548EBD"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Senate Committee</w:t>
            </w:r>
          </w:p>
        </w:tc>
        <w:tc>
          <w:tcPr>
            <w:tcW w:w="6892" w:type="dxa"/>
            <w:tcBorders>
              <w:top w:val="single" w:sz="2" w:space="0" w:color="auto"/>
              <w:left w:val="single" w:sz="2" w:space="0" w:color="auto"/>
              <w:bottom w:val="single" w:sz="2" w:space="0" w:color="auto"/>
              <w:right w:val="single" w:sz="2" w:space="0" w:color="auto"/>
            </w:tcBorders>
          </w:tcPr>
          <w:p w14:paraId="7EF4B36F"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 xml:space="preserve">Foreign Relations </w:t>
            </w:r>
          </w:p>
        </w:tc>
      </w:tr>
      <w:tr w:rsidR="00B86655" w:rsidRPr="00F747C3" w14:paraId="0A65E9ED" w14:textId="77777777" w:rsidTr="007442D0">
        <w:trPr>
          <w:trHeight w:val="279"/>
        </w:trPr>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FD09F6D"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Agency Mission</w:t>
            </w:r>
          </w:p>
        </w:tc>
        <w:tc>
          <w:tcPr>
            <w:tcW w:w="6892" w:type="dxa"/>
            <w:tcBorders>
              <w:top w:val="single" w:sz="2" w:space="0" w:color="auto"/>
              <w:left w:val="single" w:sz="2" w:space="0" w:color="auto"/>
              <w:bottom w:val="single" w:sz="2" w:space="0" w:color="auto"/>
              <w:right w:val="single" w:sz="2" w:space="0" w:color="auto"/>
            </w:tcBorders>
          </w:tcPr>
          <w:p w14:paraId="4180EF37" w14:textId="77777777" w:rsidR="00B86655" w:rsidRPr="00F747C3" w:rsidRDefault="00B86655" w:rsidP="00665422">
            <w:pPr>
              <w:contextualSpacing/>
              <w:rPr>
                <w:rFonts w:asciiTheme="majorHAnsi" w:hAnsiTheme="majorHAnsi" w:cstheme="majorHAnsi"/>
                <w:bCs/>
              </w:rPr>
            </w:pPr>
            <w:r w:rsidRPr="00F747C3">
              <w:rPr>
                <w:rFonts w:asciiTheme="majorHAnsi" w:hAnsiTheme="majorHAnsi" w:cstheme="majorHAnsi"/>
              </w:rPr>
              <w:t>The Department of State is the lead institution for the conduct of American diplomacy and the secretary is the president’s principal foreign policy advisor.</w:t>
            </w:r>
          </w:p>
        </w:tc>
      </w:tr>
      <w:tr w:rsidR="00B86655" w:rsidRPr="00F747C3" w14:paraId="65211F45" w14:textId="77777777" w:rsidTr="61360B1A">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2CBCD84"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Position Overview</w:t>
            </w:r>
          </w:p>
        </w:tc>
        <w:tc>
          <w:tcPr>
            <w:tcW w:w="6892" w:type="dxa"/>
            <w:tcBorders>
              <w:top w:val="single" w:sz="2" w:space="0" w:color="auto"/>
              <w:left w:val="single" w:sz="2" w:space="0" w:color="auto"/>
              <w:bottom w:val="single" w:sz="2" w:space="0" w:color="auto"/>
              <w:right w:val="single" w:sz="2" w:space="0" w:color="auto"/>
            </w:tcBorders>
          </w:tcPr>
          <w:p w14:paraId="5F97FF11" w14:textId="16CAC226" w:rsidR="00B86655" w:rsidRPr="00F747C3" w:rsidRDefault="00B86655" w:rsidP="61360B1A">
            <w:pPr>
              <w:contextualSpacing/>
              <w:rPr>
                <w:rFonts w:asciiTheme="majorHAnsi" w:hAnsiTheme="majorHAnsi" w:cstheme="majorBidi"/>
              </w:rPr>
            </w:pPr>
            <w:r w:rsidRPr="61360B1A">
              <w:rPr>
                <w:rFonts w:asciiTheme="majorHAnsi" w:hAnsiTheme="majorHAnsi" w:cstheme="majorBidi"/>
              </w:rPr>
              <w:t xml:space="preserve">The </w:t>
            </w:r>
            <w:r w:rsidR="56CA09C3" w:rsidRPr="61360B1A">
              <w:rPr>
                <w:rFonts w:asciiTheme="majorHAnsi" w:hAnsiTheme="majorHAnsi" w:cstheme="majorBidi"/>
              </w:rPr>
              <w:t>d</w:t>
            </w:r>
            <w:r w:rsidRPr="61360B1A">
              <w:rPr>
                <w:rFonts w:asciiTheme="majorHAnsi" w:hAnsiTheme="majorHAnsi" w:cstheme="majorBidi"/>
              </w:rPr>
              <w:t xml:space="preserve">eputy </w:t>
            </w:r>
            <w:r w:rsidR="2A6BBA63" w:rsidRPr="61360B1A">
              <w:rPr>
                <w:rFonts w:asciiTheme="majorHAnsi" w:hAnsiTheme="majorHAnsi" w:cstheme="majorBidi"/>
              </w:rPr>
              <w:t>s</w:t>
            </w:r>
            <w:r w:rsidRPr="61360B1A">
              <w:rPr>
                <w:rFonts w:asciiTheme="majorHAnsi" w:hAnsiTheme="majorHAnsi" w:cstheme="majorBidi"/>
              </w:rPr>
              <w:t xml:space="preserve">ecretary for </w:t>
            </w:r>
            <w:r w:rsidR="2F3BA60A" w:rsidRPr="61360B1A">
              <w:rPr>
                <w:rFonts w:asciiTheme="majorHAnsi" w:hAnsiTheme="majorHAnsi" w:cstheme="majorBidi"/>
              </w:rPr>
              <w:t>m</w:t>
            </w:r>
            <w:r w:rsidRPr="61360B1A">
              <w:rPr>
                <w:rFonts w:asciiTheme="majorHAnsi" w:hAnsiTheme="majorHAnsi" w:cstheme="majorBidi"/>
              </w:rPr>
              <w:t xml:space="preserve">anagement and </w:t>
            </w:r>
            <w:r w:rsidR="62370B87" w:rsidRPr="61360B1A">
              <w:rPr>
                <w:rFonts w:asciiTheme="majorHAnsi" w:hAnsiTheme="majorHAnsi" w:cstheme="majorBidi"/>
              </w:rPr>
              <w:t>r</w:t>
            </w:r>
            <w:r w:rsidRPr="61360B1A">
              <w:rPr>
                <w:rFonts w:asciiTheme="majorHAnsi" w:hAnsiTheme="majorHAnsi" w:cstheme="majorBidi"/>
              </w:rPr>
              <w:t xml:space="preserve">esources serves as chief operating officer of the department. The </w:t>
            </w:r>
            <w:r w:rsidR="00480807" w:rsidRPr="61360B1A">
              <w:rPr>
                <w:rFonts w:asciiTheme="majorHAnsi" w:hAnsiTheme="majorHAnsi" w:cstheme="majorBidi"/>
              </w:rPr>
              <w:t>d</w:t>
            </w:r>
            <w:r w:rsidRPr="61360B1A">
              <w:rPr>
                <w:rFonts w:asciiTheme="majorHAnsi" w:hAnsiTheme="majorHAnsi" w:cstheme="majorBidi"/>
              </w:rPr>
              <w:t xml:space="preserve">eputy </w:t>
            </w:r>
            <w:r w:rsidR="00480807" w:rsidRPr="61360B1A">
              <w:rPr>
                <w:rFonts w:asciiTheme="majorHAnsi" w:hAnsiTheme="majorHAnsi" w:cstheme="majorBidi"/>
              </w:rPr>
              <w:t>s</w:t>
            </w:r>
            <w:r w:rsidRPr="61360B1A">
              <w:rPr>
                <w:rFonts w:asciiTheme="majorHAnsi" w:hAnsiTheme="majorHAnsi" w:cstheme="majorBidi"/>
              </w:rPr>
              <w:t xml:space="preserve">ecretary also serves as principal advisor to the </w:t>
            </w:r>
            <w:r w:rsidR="007A46E8" w:rsidRPr="61360B1A">
              <w:rPr>
                <w:rFonts w:asciiTheme="majorHAnsi" w:hAnsiTheme="majorHAnsi" w:cstheme="majorBidi"/>
              </w:rPr>
              <w:t>s</w:t>
            </w:r>
            <w:r w:rsidRPr="61360B1A">
              <w:rPr>
                <w:rFonts w:asciiTheme="majorHAnsi" w:hAnsiTheme="majorHAnsi" w:cstheme="majorBidi"/>
              </w:rPr>
              <w:t xml:space="preserve">ecretary on overall supervision and direction of resource allocation and management activities of the department. The </w:t>
            </w:r>
            <w:r w:rsidR="6D4220B3" w:rsidRPr="61360B1A">
              <w:rPr>
                <w:rFonts w:asciiTheme="majorHAnsi" w:hAnsiTheme="majorHAnsi" w:cstheme="majorBidi"/>
              </w:rPr>
              <w:t>d</w:t>
            </w:r>
            <w:r w:rsidRPr="61360B1A">
              <w:rPr>
                <w:rFonts w:asciiTheme="majorHAnsi" w:hAnsiTheme="majorHAnsi" w:cstheme="majorBidi"/>
              </w:rPr>
              <w:t xml:space="preserve">eputy </w:t>
            </w:r>
            <w:r w:rsidR="7FEB5393" w:rsidRPr="61360B1A">
              <w:rPr>
                <w:rFonts w:asciiTheme="majorHAnsi" w:hAnsiTheme="majorHAnsi" w:cstheme="majorBidi"/>
              </w:rPr>
              <w:t>s</w:t>
            </w:r>
            <w:r w:rsidRPr="61360B1A">
              <w:rPr>
                <w:rFonts w:asciiTheme="majorHAnsi" w:hAnsiTheme="majorHAnsi" w:cstheme="majorBidi"/>
              </w:rPr>
              <w:t xml:space="preserve">ecretary assists in carrying out the </w:t>
            </w:r>
            <w:r w:rsidR="1B515337" w:rsidRPr="61360B1A">
              <w:rPr>
                <w:rFonts w:asciiTheme="majorHAnsi" w:hAnsiTheme="majorHAnsi" w:cstheme="majorBidi"/>
              </w:rPr>
              <w:t>s</w:t>
            </w:r>
            <w:r w:rsidRPr="61360B1A">
              <w:rPr>
                <w:rFonts w:asciiTheme="majorHAnsi" w:hAnsiTheme="majorHAnsi" w:cstheme="majorBidi"/>
              </w:rPr>
              <w:t>ecretary's authority and responsibility for the overall direction, coordination and supervision of operational programs of the State Department, including foreign aid and civilian response programs.</w:t>
            </w:r>
          </w:p>
        </w:tc>
      </w:tr>
      <w:tr w:rsidR="00B86655" w:rsidRPr="00F747C3" w14:paraId="4F239155" w14:textId="77777777" w:rsidTr="61360B1A">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2B980B8" w14:textId="77777777" w:rsidR="00B86655" w:rsidRPr="00F747C3" w:rsidRDefault="00B86655" w:rsidP="00665422">
            <w:pPr>
              <w:contextualSpacing/>
              <w:rPr>
                <w:rFonts w:asciiTheme="majorHAnsi" w:hAnsiTheme="majorHAnsi" w:cstheme="majorHAnsi"/>
                <w:i/>
              </w:rPr>
            </w:pPr>
            <w:r w:rsidRPr="00F747C3">
              <w:rPr>
                <w:rFonts w:asciiTheme="majorHAnsi" w:hAnsiTheme="majorHAnsi" w:cstheme="majorHAnsi"/>
              </w:rPr>
              <w:t>Compensation</w:t>
            </w:r>
          </w:p>
        </w:tc>
        <w:tc>
          <w:tcPr>
            <w:tcW w:w="6892" w:type="dxa"/>
            <w:tcBorders>
              <w:top w:val="single" w:sz="2" w:space="0" w:color="auto"/>
              <w:left w:val="single" w:sz="2" w:space="0" w:color="auto"/>
              <w:bottom w:val="single" w:sz="2" w:space="0" w:color="auto"/>
              <w:right w:val="single" w:sz="2" w:space="0" w:color="auto"/>
            </w:tcBorders>
          </w:tcPr>
          <w:p w14:paraId="618BE6D6" w14:textId="3C1A6EE9" w:rsidR="00B86655" w:rsidRPr="00F747C3" w:rsidRDefault="00B86655" w:rsidP="00665422">
            <w:pPr>
              <w:contextualSpacing/>
              <w:rPr>
                <w:rFonts w:asciiTheme="majorHAnsi" w:hAnsiTheme="majorHAnsi" w:cstheme="majorHAnsi"/>
                <w:bCs/>
              </w:rPr>
            </w:pPr>
            <w:r w:rsidRPr="00F747C3">
              <w:rPr>
                <w:rFonts w:asciiTheme="majorHAnsi" w:hAnsiTheme="majorHAnsi" w:cstheme="majorHAnsi"/>
                <w:bCs/>
              </w:rPr>
              <w:t xml:space="preserve">Level II </w:t>
            </w:r>
            <w:r w:rsidR="000D0FAA">
              <w:rPr>
                <w:rFonts w:ascii="Helvetica" w:hAnsi="Helvetica" w:cs="Helvetica"/>
                <w:color w:val="333333"/>
                <w:shd w:val="clear" w:color="auto" w:fill="F9F9F9"/>
              </w:rPr>
              <w:t>$</w:t>
            </w:r>
            <w:r w:rsidR="00655B67" w:rsidRPr="00655B67">
              <w:rPr>
                <w:rFonts w:ascii="Helvetica" w:hAnsi="Helvetica" w:cs="Helvetica"/>
                <w:color w:val="333333"/>
                <w:shd w:val="clear" w:color="auto" w:fill="F9F9F9"/>
              </w:rPr>
              <w:t>183,100</w:t>
            </w:r>
            <w:r w:rsidR="00655B67" w:rsidRPr="00655B67">
              <w:rPr>
                <w:rFonts w:ascii="Helvetica" w:hAnsi="Helvetica" w:cs="Helvetica"/>
                <w:color w:val="333333"/>
                <w:shd w:val="clear" w:color="auto" w:fill="F9F9F9"/>
              </w:rPr>
              <w:t xml:space="preserve"> </w:t>
            </w:r>
            <w:r w:rsidRPr="00F747C3">
              <w:rPr>
                <w:rFonts w:asciiTheme="majorHAnsi" w:hAnsiTheme="majorHAnsi" w:cstheme="majorHAnsi"/>
                <w:bCs/>
              </w:rPr>
              <w:t>(5 U.S.C. § 5313)</w:t>
            </w:r>
            <w:r w:rsidRPr="00F747C3">
              <w:rPr>
                <w:rStyle w:val="EndnoteReference"/>
                <w:rFonts w:asciiTheme="majorHAnsi" w:hAnsiTheme="majorHAnsi" w:cstheme="majorHAnsi"/>
                <w:bCs/>
              </w:rPr>
              <w:endnoteReference w:id="1"/>
            </w:r>
          </w:p>
        </w:tc>
      </w:tr>
      <w:tr w:rsidR="00B86655" w:rsidRPr="00F747C3" w14:paraId="602953C9" w14:textId="77777777" w:rsidTr="61360B1A">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28B51CE"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Position Reports to</w:t>
            </w:r>
          </w:p>
        </w:tc>
        <w:tc>
          <w:tcPr>
            <w:tcW w:w="6892" w:type="dxa"/>
            <w:tcBorders>
              <w:top w:val="single" w:sz="2" w:space="0" w:color="auto"/>
              <w:left w:val="single" w:sz="2" w:space="0" w:color="auto"/>
              <w:bottom w:val="single" w:sz="2" w:space="0" w:color="auto"/>
              <w:right w:val="single" w:sz="2" w:space="0" w:color="auto"/>
            </w:tcBorders>
          </w:tcPr>
          <w:p w14:paraId="55CE2334"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Secretary of the Department of State</w:t>
            </w:r>
          </w:p>
        </w:tc>
      </w:tr>
      <w:tr w:rsidR="00B86655" w:rsidRPr="00F747C3" w14:paraId="4D63C94A" w14:textId="77777777" w:rsidTr="61360B1A">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C803451" w14:textId="77777777" w:rsidR="00B86655" w:rsidRPr="00F747C3" w:rsidRDefault="00B86655" w:rsidP="00665422">
            <w:pPr>
              <w:contextualSpacing/>
              <w:jc w:val="center"/>
              <w:rPr>
                <w:rFonts w:asciiTheme="majorHAnsi" w:hAnsiTheme="majorHAnsi" w:cstheme="majorHAnsi"/>
                <w:b/>
              </w:rPr>
            </w:pPr>
            <w:r w:rsidRPr="00F747C3">
              <w:rPr>
                <w:rFonts w:asciiTheme="majorHAnsi" w:hAnsiTheme="majorHAnsi" w:cstheme="majorHAnsi"/>
                <w:b/>
              </w:rPr>
              <w:t>RESPONSIBILITIES</w:t>
            </w:r>
          </w:p>
        </w:tc>
      </w:tr>
      <w:tr w:rsidR="00B86655" w:rsidRPr="00F747C3" w14:paraId="1CC5810C" w14:textId="77777777" w:rsidTr="61360B1A">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82DE8C3"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Management Scope</w:t>
            </w:r>
          </w:p>
        </w:tc>
        <w:tc>
          <w:tcPr>
            <w:tcW w:w="6892" w:type="dxa"/>
            <w:tcBorders>
              <w:top w:val="single" w:sz="2" w:space="0" w:color="auto"/>
              <w:left w:val="single" w:sz="2" w:space="0" w:color="auto"/>
              <w:bottom w:val="single" w:sz="2" w:space="0" w:color="auto"/>
              <w:right w:val="single" w:sz="2" w:space="0" w:color="auto"/>
            </w:tcBorders>
          </w:tcPr>
          <w:p w14:paraId="64474240" w14:textId="37451A7B" w:rsidR="00B86655" w:rsidRPr="00F747C3" w:rsidRDefault="00B86655" w:rsidP="61360B1A">
            <w:pPr>
              <w:contextualSpacing/>
              <w:rPr>
                <w:rFonts w:asciiTheme="majorHAnsi" w:hAnsiTheme="majorHAnsi" w:cstheme="majorBidi"/>
              </w:rPr>
            </w:pPr>
            <w:r w:rsidRPr="61360B1A">
              <w:rPr>
                <w:rFonts w:asciiTheme="majorHAnsi" w:hAnsiTheme="majorHAnsi" w:cstheme="majorBidi"/>
              </w:rPr>
              <w:t>In fiscal 20</w:t>
            </w:r>
            <w:r w:rsidR="000D0FAA" w:rsidRPr="61360B1A">
              <w:rPr>
                <w:rFonts w:asciiTheme="majorHAnsi" w:hAnsiTheme="majorHAnsi" w:cstheme="majorBidi"/>
              </w:rPr>
              <w:t>20</w:t>
            </w:r>
            <w:r w:rsidRPr="61360B1A">
              <w:rPr>
                <w:rFonts w:asciiTheme="majorHAnsi" w:hAnsiTheme="majorHAnsi" w:cstheme="majorBidi"/>
              </w:rPr>
              <w:t>, the Department of State had $</w:t>
            </w:r>
            <w:r w:rsidR="000D0FAA" w:rsidRPr="61360B1A">
              <w:rPr>
                <w:rFonts w:asciiTheme="majorHAnsi" w:hAnsiTheme="majorHAnsi" w:cstheme="majorBidi"/>
              </w:rPr>
              <w:t>34</w:t>
            </w:r>
            <w:r w:rsidR="5A0B370C" w:rsidRPr="61360B1A">
              <w:rPr>
                <w:rFonts w:asciiTheme="majorHAnsi" w:hAnsiTheme="majorHAnsi" w:cstheme="majorBidi"/>
              </w:rPr>
              <w:t>.8</w:t>
            </w:r>
            <w:r w:rsidR="000D0FAA" w:rsidRPr="61360B1A">
              <w:rPr>
                <w:rFonts w:asciiTheme="majorHAnsi" w:hAnsiTheme="majorHAnsi" w:cstheme="majorBidi"/>
              </w:rPr>
              <w:t xml:space="preserve"> </w:t>
            </w:r>
            <w:r w:rsidRPr="61360B1A">
              <w:rPr>
                <w:rFonts w:asciiTheme="majorHAnsi" w:hAnsiTheme="majorHAnsi" w:cstheme="majorBidi"/>
              </w:rPr>
              <w:t xml:space="preserve">million in outlays, and it had </w:t>
            </w:r>
            <w:r w:rsidR="00845DA8" w:rsidRPr="61360B1A">
              <w:rPr>
                <w:rFonts w:asciiTheme="majorHAnsi" w:hAnsiTheme="majorHAnsi" w:cstheme="majorBidi"/>
              </w:rPr>
              <w:t>7</w:t>
            </w:r>
            <w:r w:rsidR="009276A9" w:rsidRPr="61360B1A">
              <w:rPr>
                <w:rFonts w:asciiTheme="majorHAnsi" w:hAnsiTheme="majorHAnsi" w:cstheme="majorBidi"/>
              </w:rPr>
              <w:t>7</w:t>
            </w:r>
            <w:r w:rsidRPr="61360B1A">
              <w:rPr>
                <w:rFonts w:asciiTheme="majorHAnsi" w:hAnsiTheme="majorHAnsi" w:cstheme="majorBidi"/>
              </w:rPr>
              <w:t>,0</w:t>
            </w:r>
            <w:r w:rsidR="00845DA8" w:rsidRPr="61360B1A">
              <w:rPr>
                <w:rFonts w:asciiTheme="majorHAnsi" w:hAnsiTheme="majorHAnsi" w:cstheme="majorBidi"/>
              </w:rPr>
              <w:t>00</w:t>
            </w:r>
            <w:r w:rsidR="00845DA8" w:rsidRPr="61360B1A">
              <w:rPr>
                <w:rFonts w:asciiTheme="majorHAnsi" w:hAnsiTheme="majorHAnsi" w:cstheme="majorBidi"/>
                <w:vertAlign w:val="superscript"/>
              </w:rPr>
              <w:t xml:space="preserve">ii </w:t>
            </w:r>
            <w:r w:rsidR="00845DA8" w:rsidRPr="61360B1A">
              <w:rPr>
                <w:rFonts w:asciiTheme="majorHAnsi" w:hAnsiTheme="majorHAnsi" w:cstheme="majorBidi"/>
              </w:rPr>
              <w:t>in</w:t>
            </w:r>
            <w:r w:rsidRPr="61360B1A">
              <w:rPr>
                <w:rFonts w:asciiTheme="majorHAnsi" w:hAnsiTheme="majorHAnsi" w:cstheme="majorBidi"/>
              </w:rPr>
              <w:t xml:space="preserve"> total employment. The </w:t>
            </w:r>
            <w:r w:rsidR="0F1C3AAB" w:rsidRPr="61360B1A">
              <w:rPr>
                <w:rFonts w:asciiTheme="majorHAnsi" w:hAnsiTheme="majorHAnsi" w:cstheme="majorBidi"/>
              </w:rPr>
              <w:t>d</w:t>
            </w:r>
            <w:r w:rsidRPr="61360B1A">
              <w:rPr>
                <w:rFonts w:asciiTheme="majorHAnsi" w:hAnsiTheme="majorHAnsi" w:cstheme="majorBidi"/>
              </w:rPr>
              <w:t xml:space="preserve">irector of the Office of Small and Disadvantaged Business Utilization reports directly to the Deputy Secretary on small business policies and activities. However, as chief operating officer, the </w:t>
            </w:r>
            <w:r w:rsidR="3D9134B6" w:rsidRPr="61360B1A">
              <w:rPr>
                <w:rFonts w:asciiTheme="majorHAnsi" w:hAnsiTheme="majorHAnsi" w:cstheme="majorBidi"/>
              </w:rPr>
              <w:t>d</w:t>
            </w:r>
            <w:r w:rsidRPr="61360B1A">
              <w:rPr>
                <w:rFonts w:asciiTheme="majorHAnsi" w:hAnsiTheme="majorHAnsi" w:cstheme="majorBidi"/>
              </w:rPr>
              <w:t xml:space="preserve">eputy </w:t>
            </w:r>
            <w:r w:rsidR="1FDD9E62" w:rsidRPr="61360B1A">
              <w:rPr>
                <w:rFonts w:asciiTheme="majorHAnsi" w:hAnsiTheme="majorHAnsi" w:cstheme="majorBidi"/>
              </w:rPr>
              <w:t>s</w:t>
            </w:r>
            <w:r w:rsidRPr="61360B1A">
              <w:rPr>
                <w:rFonts w:asciiTheme="majorHAnsi" w:hAnsiTheme="majorHAnsi" w:cstheme="majorBidi"/>
              </w:rPr>
              <w:t>ecretary will manage people from all over the organization.</w:t>
            </w:r>
          </w:p>
        </w:tc>
      </w:tr>
      <w:tr w:rsidR="00B86655" w:rsidRPr="00F747C3" w14:paraId="43C88F76" w14:textId="77777777" w:rsidTr="61360B1A">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F45D22"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Primary Responsibilities</w:t>
            </w:r>
          </w:p>
        </w:tc>
        <w:tc>
          <w:tcPr>
            <w:tcW w:w="6892" w:type="dxa"/>
            <w:tcBorders>
              <w:top w:val="single" w:sz="2" w:space="0" w:color="auto"/>
              <w:left w:val="single" w:sz="2" w:space="0" w:color="auto"/>
              <w:bottom w:val="single" w:sz="2" w:space="0" w:color="auto"/>
              <w:right w:val="single" w:sz="2" w:space="0" w:color="auto"/>
            </w:tcBorders>
          </w:tcPr>
          <w:p w14:paraId="3CA5CEE6" w14:textId="677C710D"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Executes the</w:t>
            </w:r>
            <w:r w:rsidR="00962C71">
              <w:rPr>
                <w:rFonts w:asciiTheme="majorHAnsi" w:hAnsiTheme="majorHAnsi" w:cstheme="majorHAnsi"/>
              </w:rPr>
              <w:t xml:space="preserve"> p</w:t>
            </w:r>
            <w:r w:rsidRPr="00F747C3">
              <w:rPr>
                <w:rFonts w:asciiTheme="majorHAnsi" w:hAnsiTheme="majorHAnsi" w:cstheme="majorHAnsi"/>
              </w:rPr>
              <w:t xml:space="preserve">resident’s and </w:t>
            </w:r>
            <w:r w:rsidR="00962C71">
              <w:rPr>
                <w:rFonts w:asciiTheme="majorHAnsi" w:hAnsiTheme="majorHAnsi" w:cstheme="majorHAnsi"/>
              </w:rPr>
              <w:t>s</w:t>
            </w:r>
            <w:r w:rsidRPr="00F747C3">
              <w:rPr>
                <w:rFonts w:asciiTheme="majorHAnsi" w:hAnsiTheme="majorHAnsi" w:cstheme="majorHAnsi"/>
              </w:rPr>
              <w:t>ecretary’s strategic plan for the agency by dealing with the overall operations, managing the individual departments and integrating mission-support functions with program and policy objectives</w:t>
            </w:r>
            <w:r w:rsidR="00AC30A4">
              <w:rPr>
                <w:rFonts w:asciiTheme="majorHAnsi" w:hAnsiTheme="majorHAnsi" w:cstheme="majorHAnsi"/>
              </w:rPr>
              <w:t>.</w:t>
            </w:r>
          </w:p>
          <w:p w14:paraId="3FFF1676" w14:textId="6207460D"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Works with peers in other agencies, OMB, stakeholders (like local or state governments) and, at times, Congress</w:t>
            </w:r>
            <w:r w:rsidR="00AC30A4">
              <w:rPr>
                <w:rFonts w:asciiTheme="majorHAnsi" w:hAnsiTheme="majorHAnsi" w:cstheme="majorHAnsi"/>
              </w:rPr>
              <w:t>.</w:t>
            </w:r>
          </w:p>
          <w:p w14:paraId="380D7C97" w14:textId="1E3E95D8"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Resolves interagency conflict</w:t>
            </w:r>
            <w:r w:rsidR="00AC30A4">
              <w:rPr>
                <w:rFonts w:asciiTheme="majorHAnsi" w:hAnsiTheme="majorHAnsi" w:cstheme="majorHAnsi"/>
              </w:rPr>
              <w:t>.</w:t>
            </w:r>
          </w:p>
          <w:p w14:paraId="787190E2" w14:textId="2C09ED0B"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 xml:space="preserve">Serves as a key advisor to the </w:t>
            </w:r>
            <w:r w:rsidR="00C42BBF">
              <w:rPr>
                <w:rFonts w:asciiTheme="majorHAnsi" w:hAnsiTheme="majorHAnsi" w:cstheme="majorHAnsi"/>
              </w:rPr>
              <w:t>s</w:t>
            </w:r>
            <w:r w:rsidRPr="00F747C3">
              <w:rPr>
                <w:rFonts w:asciiTheme="majorHAnsi" w:hAnsiTheme="majorHAnsi" w:cstheme="majorHAnsi"/>
              </w:rPr>
              <w:t>ecretary on all matters pertaining to the agency</w:t>
            </w:r>
            <w:r w:rsidR="00AC30A4">
              <w:rPr>
                <w:rFonts w:asciiTheme="majorHAnsi" w:hAnsiTheme="majorHAnsi" w:cstheme="majorHAnsi"/>
              </w:rPr>
              <w:t>.</w:t>
            </w:r>
          </w:p>
          <w:p w14:paraId="37D01AC0" w14:textId="32C9B100"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Ensures that the agency’s components are delivering their programs and services in an effective and efficient manner with integrity</w:t>
            </w:r>
            <w:r w:rsidR="00AC30A4">
              <w:rPr>
                <w:rFonts w:asciiTheme="majorHAnsi" w:hAnsiTheme="majorHAnsi" w:cstheme="majorHAnsi"/>
              </w:rPr>
              <w:t>.</w:t>
            </w:r>
          </w:p>
          <w:p w14:paraId="459EF9E9" w14:textId="7E982E07"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Develops and manages complementary internal management processes that coordinate across programs</w:t>
            </w:r>
            <w:r w:rsidR="00AC30A4">
              <w:rPr>
                <w:rFonts w:asciiTheme="majorHAnsi" w:hAnsiTheme="majorHAnsi" w:cstheme="majorHAnsi"/>
              </w:rPr>
              <w:t>.</w:t>
            </w:r>
          </w:p>
          <w:p w14:paraId="7EE64864" w14:textId="13D7995D"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 xml:space="preserve">Represents the </w:t>
            </w:r>
            <w:r w:rsidR="00C42BBF">
              <w:rPr>
                <w:rFonts w:asciiTheme="majorHAnsi" w:hAnsiTheme="majorHAnsi" w:cstheme="majorHAnsi"/>
              </w:rPr>
              <w:t>s</w:t>
            </w:r>
            <w:r w:rsidRPr="00F747C3">
              <w:rPr>
                <w:rFonts w:asciiTheme="majorHAnsi" w:hAnsiTheme="majorHAnsi" w:cstheme="majorHAnsi"/>
              </w:rPr>
              <w:t>ecretary in public and private meetings including dealings with the White House, Congress, state governments, trade groups and others</w:t>
            </w:r>
            <w:r w:rsidR="00AC30A4">
              <w:rPr>
                <w:rFonts w:asciiTheme="majorHAnsi" w:hAnsiTheme="majorHAnsi" w:cstheme="majorHAnsi"/>
              </w:rPr>
              <w:t>.</w:t>
            </w:r>
          </w:p>
          <w:p w14:paraId="637421FB" w14:textId="17C87C57"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Oversees internal Government Performance and Results Act processes</w:t>
            </w:r>
            <w:r w:rsidR="00AC30A4">
              <w:rPr>
                <w:rFonts w:asciiTheme="majorHAnsi" w:hAnsiTheme="majorHAnsi" w:cstheme="majorHAnsi"/>
              </w:rPr>
              <w:t>.</w:t>
            </w:r>
          </w:p>
          <w:p w14:paraId="79488B8C" w14:textId="0156C903"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lastRenderedPageBreak/>
              <w:t>Works closely with the Secretary, Chief of Staff and CXOs</w:t>
            </w:r>
            <w:r w:rsidR="00AC30A4">
              <w:rPr>
                <w:rFonts w:asciiTheme="majorHAnsi" w:hAnsiTheme="majorHAnsi" w:cstheme="majorHAnsi"/>
              </w:rPr>
              <w:t>.</w:t>
            </w:r>
          </w:p>
          <w:p w14:paraId="6F1E733E" w14:textId="51233A82"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 xml:space="preserve">Advises the </w:t>
            </w:r>
            <w:r w:rsidR="00C42BBF">
              <w:rPr>
                <w:rFonts w:asciiTheme="majorHAnsi" w:hAnsiTheme="majorHAnsi" w:cstheme="majorHAnsi"/>
              </w:rPr>
              <w:t>s</w:t>
            </w:r>
            <w:r w:rsidRPr="00F747C3">
              <w:rPr>
                <w:rFonts w:asciiTheme="majorHAnsi" w:hAnsiTheme="majorHAnsi" w:cstheme="majorHAnsi"/>
              </w:rPr>
              <w:t>ecretary on the department's participation in the National Economic Council and interagency economic policy matters</w:t>
            </w:r>
            <w:r w:rsidR="00AC30A4">
              <w:rPr>
                <w:rFonts w:asciiTheme="majorHAnsi" w:hAnsiTheme="majorHAnsi" w:cstheme="majorHAnsi"/>
              </w:rPr>
              <w:t>.</w:t>
            </w:r>
          </w:p>
          <w:p w14:paraId="7E37F540" w14:textId="4F887022" w:rsidR="00B86655" w:rsidRPr="00F747C3" w:rsidRDefault="00B86655" w:rsidP="00B86655">
            <w:pPr>
              <w:numPr>
                <w:ilvl w:val="0"/>
                <w:numId w:val="25"/>
              </w:numPr>
              <w:contextualSpacing/>
              <w:rPr>
                <w:rFonts w:asciiTheme="majorHAnsi" w:hAnsiTheme="majorHAnsi" w:cstheme="majorHAnsi"/>
              </w:rPr>
            </w:pPr>
            <w:r w:rsidRPr="00F747C3">
              <w:rPr>
                <w:rFonts w:asciiTheme="majorHAnsi" w:hAnsiTheme="majorHAnsi" w:cstheme="majorHAnsi"/>
              </w:rPr>
              <w:t xml:space="preserve">Provides final recommendations to the </w:t>
            </w:r>
            <w:r w:rsidR="00C42BBF">
              <w:rPr>
                <w:rFonts w:asciiTheme="majorHAnsi" w:hAnsiTheme="majorHAnsi" w:cstheme="majorHAnsi"/>
              </w:rPr>
              <w:t>s</w:t>
            </w:r>
            <w:r w:rsidRPr="00F747C3">
              <w:rPr>
                <w:rFonts w:asciiTheme="majorHAnsi" w:hAnsiTheme="majorHAnsi" w:cstheme="majorHAnsi"/>
              </w:rPr>
              <w:t>ecretary on senior personnel appointments</w:t>
            </w:r>
            <w:r w:rsidR="00AC30A4">
              <w:rPr>
                <w:rFonts w:asciiTheme="majorHAnsi" w:hAnsiTheme="majorHAnsi" w:cstheme="majorHAnsi"/>
              </w:rPr>
              <w:t>.</w:t>
            </w:r>
          </w:p>
        </w:tc>
      </w:tr>
      <w:tr w:rsidR="00B86655" w:rsidRPr="00F747C3" w14:paraId="66B4A36F" w14:textId="77777777" w:rsidTr="61360B1A">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0347B69"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lastRenderedPageBreak/>
              <w:t>Strategic Goals and Priorities</w:t>
            </w:r>
          </w:p>
        </w:tc>
        <w:tc>
          <w:tcPr>
            <w:tcW w:w="6892" w:type="dxa"/>
            <w:tcBorders>
              <w:top w:val="single" w:sz="2" w:space="0" w:color="auto"/>
              <w:left w:val="single" w:sz="2" w:space="0" w:color="auto"/>
              <w:bottom w:val="single" w:sz="2" w:space="0" w:color="auto"/>
              <w:right w:val="single" w:sz="2" w:space="0" w:color="auto"/>
            </w:tcBorders>
            <w:vAlign w:val="center"/>
          </w:tcPr>
          <w:p w14:paraId="5A4FA76D" w14:textId="77777777" w:rsidR="00B86655" w:rsidRPr="00F747C3" w:rsidRDefault="00B86655" w:rsidP="007442D0">
            <w:pPr>
              <w:contextualSpacing/>
              <w:rPr>
                <w:rFonts w:asciiTheme="majorHAnsi" w:hAnsiTheme="majorHAnsi" w:cstheme="majorHAnsi"/>
              </w:rPr>
            </w:pPr>
          </w:p>
          <w:p w14:paraId="3CD6DBC9" w14:textId="77777777" w:rsidR="00B86655" w:rsidRPr="00F747C3" w:rsidRDefault="00B86655" w:rsidP="00665422">
            <w:pPr>
              <w:contextualSpacing/>
              <w:jc w:val="center"/>
              <w:rPr>
                <w:rFonts w:asciiTheme="majorHAnsi" w:hAnsiTheme="majorHAnsi" w:cstheme="majorHAnsi"/>
              </w:rPr>
            </w:pPr>
            <w:r w:rsidRPr="00F747C3">
              <w:rPr>
                <w:rFonts w:asciiTheme="majorHAnsi" w:hAnsiTheme="majorHAnsi" w:cstheme="majorHAnsi"/>
              </w:rPr>
              <w:t xml:space="preserve">[Depends on the policy priorities of the administration] </w:t>
            </w:r>
          </w:p>
          <w:p w14:paraId="244E30D8" w14:textId="77777777" w:rsidR="00B86655" w:rsidRPr="00F747C3" w:rsidRDefault="00B86655" w:rsidP="007442D0">
            <w:pPr>
              <w:contextualSpacing/>
              <w:rPr>
                <w:rFonts w:asciiTheme="majorHAnsi" w:hAnsiTheme="majorHAnsi" w:cstheme="majorHAnsi"/>
              </w:rPr>
            </w:pPr>
          </w:p>
        </w:tc>
      </w:tr>
      <w:tr w:rsidR="00B86655" w:rsidRPr="00F747C3" w14:paraId="77FF2301" w14:textId="77777777" w:rsidTr="61360B1A">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AEED8C7" w14:textId="77777777" w:rsidR="00B86655" w:rsidRPr="00F747C3" w:rsidRDefault="00B86655" w:rsidP="00665422">
            <w:pPr>
              <w:contextualSpacing/>
              <w:jc w:val="center"/>
              <w:rPr>
                <w:rFonts w:asciiTheme="majorHAnsi" w:hAnsiTheme="majorHAnsi" w:cstheme="majorHAnsi"/>
                <w:b/>
              </w:rPr>
            </w:pPr>
            <w:r w:rsidRPr="00F747C3">
              <w:rPr>
                <w:rFonts w:asciiTheme="majorHAnsi" w:hAnsiTheme="majorHAnsi" w:cstheme="majorHAnsi"/>
                <w:b/>
              </w:rPr>
              <w:t>REQUIREMENTS AND COMPETENCIES</w:t>
            </w:r>
          </w:p>
        </w:tc>
      </w:tr>
      <w:tr w:rsidR="00B86655" w:rsidRPr="00F747C3" w14:paraId="677276FE" w14:textId="77777777" w:rsidTr="007442D0">
        <w:trPr>
          <w:trHeight w:val="2709"/>
        </w:trPr>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1EEDFF7"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Requirements</w:t>
            </w:r>
          </w:p>
        </w:tc>
        <w:tc>
          <w:tcPr>
            <w:tcW w:w="6892" w:type="dxa"/>
            <w:tcBorders>
              <w:top w:val="single" w:sz="2" w:space="0" w:color="auto"/>
              <w:left w:val="single" w:sz="2" w:space="0" w:color="auto"/>
              <w:bottom w:val="single" w:sz="2" w:space="0" w:color="auto"/>
              <w:right w:val="single" w:sz="2" w:space="0" w:color="auto"/>
            </w:tcBorders>
          </w:tcPr>
          <w:p w14:paraId="1412D14A" w14:textId="5EFA4C58" w:rsidR="00B86655" w:rsidRPr="00F747C3" w:rsidRDefault="00B86655" w:rsidP="00B86655">
            <w:pPr>
              <w:numPr>
                <w:ilvl w:val="0"/>
                <w:numId w:val="23"/>
              </w:numPr>
              <w:contextualSpacing/>
              <w:rPr>
                <w:rFonts w:asciiTheme="majorHAnsi" w:hAnsiTheme="majorHAnsi" w:cstheme="majorHAnsi"/>
              </w:rPr>
            </w:pPr>
            <w:r w:rsidRPr="00F747C3">
              <w:rPr>
                <w:rFonts w:asciiTheme="majorHAnsi" w:hAnsiTheme="majorHAnsi" w:cstheme="majorHAnsi"/>
              </w:rPr>
              <w:t>Proven ability and experience leading and managing a large and complex enterprise</w:t>
            </w:r>
            <w:r w:rsidR="00AC30A4">
              <w:rPr>
                <w:rFonts w:asciiTheme="majorHAnsi" w:hAnsiTheme="majorHAnsi" w:cstheme="majorHAnsi"/>
              </w:rPr>
              <w:t>.</w:t>
            </w:r>
          </w:p>
          <w:p w14:paraId="30F3AD18" w14:textId="434FC0A2" w:rsidR="00B86655" w:rsidRPr="00F747C3" w:rsidRDefault="00B86655" w:rsidP="00B86655">
            <w:pPr>
              <w:numPr>
                <w:ilvl w:val="0"/>
                <w:numId w:val="23"/>
              </w:numPr>
              <w:contextualSpacing/>
              <w:rPr>
                <w:rFonts w:asciiTheme="majorHAnsi" w:hAnsiTheme="majorHAnsi" w:cstheme="majorHAnsi"/>
              </w:rPr>
            </w:pPr>
            <w:r w:rsidRPr="00F747C3">
              <w:rPr>
                <w:rFonts w:asciiTheme="majorHAnsi" w:hAnsiTheme="majorHAnsi" w:cstheme="majorHAnsi"/>
              </w:rPr>
              <w:t>Previous experience with federal government enterprise operations</w:t>
            </w:r>
            <w:r w:rsidR="00AC30A4">
              <w:rPr>
                <w:rFonts w:asciiTheme="majorHAnsi" w:hAnsiTheme="majorHAnsi" w:cstheme="majorHAnsi"/>
              </w:rPr>
              <w:t>.</w:t>
            </w:r>
          </w:p>
          <w:p w14:paraId="0F4447D1" w14:textId="659DD992" w:rsidR="00B86655" w:rsidRPr="00F747C3" w:rsidRDefault="00B86655" w:rsidP="00B86655">
            <w:pPr>
              <w:numPr>
                <w:ilvl w:val="0"/>
                <w:numId w:val="23"/>
              </w:numPr>
              <w:contextualSpacing/>
              <w:rPr>
                <w:rFonts w:asciiTheme="majorHAnsi" w:hAnsiTheme="majorHAnsi" w:cstheme="majorHAnsi"/>
              </w:rPr>
            </w:pPr>
            <w:r w:rsidRPr="00F747C3">
              <w:rPr>
                <w:rFonts w:asciiTheme="majorHAnsi" w:hAnsiTheme="majorHAnsi" w:cstheme="majorHAnsi"/>
              </w:rPr>
              <w:t>Understanding of core services, programs and initiatives delivered by the agency’s key departments</w:t>
            </w:r>
            <w:r w:rsidR="00AC30A4">
              <w:rPr>
                <w:rFonts w:asciiTheme="majorHAnsi" w:hAnsiTheme="majorHAnsi" w:cstheme="majorHAnsi"/>
              </w:rPr>
              <w:t>.</w:t>
            </w:r>
          </w:p>
          <w:p w14:paraId="4983C516" w14:textId="73B0A441" w:rsidR="00B86655" w:rsidRPr="00F747C3" w:rsidRDefault="00B86655" w:rsidP="00B86655">
            <w:pPr>
              <w:numPr>
                <w:ilvl w:val="0"/>
                <w:numId w:val="23"/>
              </w:numPr>
              <w:contextualSpacing/>
              <w:rPr>
                <w:rFonts w:asciiTheme="majorHAnsi" w:hAnsiTheme="majorHAnsi" w:cstheme="majorHAnsi"/>
              </w:rPr>
            </w:pPr>
            <w:r w:rsidRPr="00F747C3">
              <w:rPr>
                <w:rFonts w:asciiTheme="majorHAnsi" w:hAnsiTheme="majorHAnsi" w:cstheme="majorHAnsi"/>
              </w:rPr>
              <w:t>Experience dealing with high-profile stakeholders</w:t>
            </w:r>
            <w:r w:rsidR="00AC30A4">
              <w:rPr>
                <w:rFonts w:asciiTheme="majorHAnsi" w:hAnsiTheme="majorHAnsi" w:cstheme="majorHAnsi"/>
              </w:rPr>
              <w:t>.</w:t>
            </w:r>
          </w:p>
          <w:p w14:paraId="5F2CC49E" w14:textId="5A9A593B" w:rsidR="00B86655" w:rsidRPr="00F747C3" w:rsidRDefault="00B86655" w:rsidP="00B86655">
            <w:pPr>
              <w:numPr>
                <w:ilvl w:val="0"/>
                <w:numId w:val="23"/>
              </w:numPr>
              <w:contextualSpacing/>
              <w:rPr>
                <w:rFonts w:asciiTheme="majorHAnsi" w:hAnsiTheme="majorHAnsi" w:cstheme="majorHAnsi"/>
              </w:rPr>
            </w:pPr>
            <w:r w:rsidRPr="00F747C3">
              <w:rPr>
                <w:rFonts w:asciiTheme="majorHAnsi" w:hAnsiTheme="majorHAnsi" w:cstheme="majorHAnsi"/>
              </w:rPr>
              <w:t>Experience leading through unexpected crisis situations (preferred)</w:t>
            </w:r>
            <w:r w:rsidR="00AC30A4">
              <w:rPr>
                <w:rFonts w:asciiTheme="majorHAnsi" w:hAnsiTheme="majorHAnsi" w:cstheme="majorHAnsi"/>
              </w:rPr>
              <w:t>.</w:t>
            </w:r>
          </w:p>
          <w:p w14:paraId="537FC341" w14:textId="6E5E23F1" w:rsidR="00B86655" w:rsidRPr="00F747C3" w:rsidRDefault="00B86655" w:rsidP="00B86655">
            <w:pPr>
              <w:numPr>
                <w:ilvl w:val="0"/>
                <w:numId w:val="23"/>
              </w:numPr>
              <w:contextualSpacing/>
              <w:rPr>
                <w:rFonts w:asciiTheme="majorHAnsi" w:hAnsiTheme="majorHAnsi" w:cstheme="majorHAnsi"/>
              </w:rPr>
            </w:pPr>
            <w:r w:rsidRPr="00F747C3">
              <w:rPr>
                <w:rFonts w:asciiTheme="majorHAnsi" w:hAnsiTheme="majorHAnsi" w:cstheme="majorHAnsi"/>
              </w:rPr>
              <w:t>Familiarity with the federal budget process (preferred)</w:t>
            </w:r>
            <w:r w:rsidR="00AC30A4">
              <w:rPr>
                <w:rFonts w:asciiTheme="majorHAnsi" w:hAnsiTheme="majorHAnsi" w:cstheme="majorHAnsi"/>
              </w:rPr>
              <w:t>.</w:t>
            </w:r>
          </w:p>
        </w:tc>
      </w:tr>
      <w:tr w:rsidR="00B86655" w:rsidRPr="00F747C3" w14:paraId="613FA32E" w14:textId="77777777" w:rsidTr="61360B1A">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4BDB12" w14:textId="77777777"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Competencies</w:t>
            </w:r>
          </w:p>
        </w:tc>
        <w:tc>
          <w:tcPr>
            <w:tcW w:w="6892" w:type="dxa"/>
            <w:tcBorders>
              <w:top w:val="single" w:sz="2" w:space="0" w:color="auto"/>
              <w:left w:val="single" w:sz="2" w:space="0" w:color="auto"/>
              <w:bottom w:val="single" w:sz="2" w:space="0" w:color="auto"/>
              <w:right w:val="single" w:sz="2" w:space="0" w:color="auto"/>
            </w:tcBorders>
          </w:tcPr>
          <w:p w14:paraId="5220117D" w14:textId="2C95C9E4" w:rsidR="00B86655" w:rsidRPr="00F747C3" w:rsidRDefault="00B86655" w:rsidP="00B86655">
            <w:pPr>
              <w:numPr>
                <w:ilvl w:val="0"/>
                <w:numId w:val="24"/>
              </w:numPr>
              <w:contextualSpacing/>
              <w:rPr>
                <w:rFonts w:asciiTheme="majorHAnsi" w:eastAsia="Calibri" w:hAnsiTheme="majorHAnsi" w:cstheme="majorHAnsi"/>
                <w:bCs/>
              </w:rPr>
            </w:pPr>
            <w:r w:rsidRPr="00F747C3">
              <w:rPr>
                <w:rFonts w:asciiTheme="majorHAnsi" w:eastAsia="Calibri" w:hAnsiTheme="majorHAnsi" w:cstheme="majorHAnsi"/>
                <w:bCs/>
              </w:rPr>
              <w:t>Demonstrated ability to resolve conflicts within a large organization</w:t>
            </w:r>
            <w:r w:rsidR="00AC30A4">
              <w:rPr>
                <w:rFonts w:asciiTheme="majorHAnsi" w:eastAsia="Calibri" w:hAnsiTheme="majorHAnsi" w:cstheme="majorHAnsi"/>
                <w:bCs/>
              </w:rPr>
              <w:t>.</w:t>
            </w:r>
          </w:p>
          <w:p w14:paraId="334BBAFB" w14:textId="096EF4B1" w:rsidR="00B86655" w:rsidRPr="00F747C3" w:rsidRDefault="00B86655" w:rsidP="00B86655">
            <w:pPr>
              <w:numPr>
                <w:ilvl w:val="0"/>
                <w:numId w:val="24"/>
              </w:numPr>
              <w:contextualSpacing/>
              <w:rPr>
                <w:rFonts w:asciiTheme="majorHAnsi" w:eastAsia="Calibri" w:hAnsiTheme="majorHAnsi" w:cstheme="majorHAnsi"/>
                <w:bCs/>
              </w:rPr>
            </w:pPr>
            <w:r w:rsidRPr="00F747C3">
              <w:rPr>
                <w:rFonts w:asciiTheme="majorHAnsi" w:eastAsia="Calibri" w:hAnsiTheme="majorHAnsi" w:cstheme="majorHAnsi"/>
                <w:bCs/>
              </w:rPr>
              <w:t>Comfortable taking charge when leading and managing the agency, as deputy secretaries often have very vague or undefined statutory responsibilities and authorities</w:t>
            </w:r>
            <w:r w:rsidR="00AC30A4">
              <w:rPr>
                <w:rFonts w:asciiTheme="majorHAnsi" w:eastAsia="Calibri" w:hAnsiTheme="majorHAnsi" w:cstheme="majorHAnsi"/>
                <w:bCs/>
              </w:rPr>
              <w:t>.</w:t>
            </w:r>
          </w:p>
          <w:p w14:paraId="7B510F77" w14:textId="00ADDB02" w:rsidR="00B86655" w:rsidRPr="00F747C3" w:rsidRDefault="00B86655" w:rsidP="00B86655">
            <w:pPr>
              <w:numPr>
                <w:ilvl w:val="0"/>
                <w:numId w:val="24"/>
              </w:numPr>
              <w:contextualSpacing/>
              <w:rPr>
                <w:rFonts w:asciiTheme="majorHAnsi" w:eastAsia="Calibri" w:hAnsiTheme="majorHAnsi" w:cstheme="majorHAnsi"/>
                <w:bCs/>
              </w:rPr>
            </w:pPr>
            <w:r w:rsidRPr="00F747C3">
              <w:rPr>
                <w:rFonts w:asciiTheme="majorHAnsi" w:eastAsia="Calibri" w:hAnsiTheme="majorHAnsi" w:cstheme="majorHAnsi"/>
                <w:bCs/>
              </w:rPr>
              <w:t>Ability to establish positive relationships with coworkers and external stakeholders</w:t>
            </w:r>
            <w:r w:rsidR="00AC30A4">
              <w:rPr>
                <w:rFonts w:asciiTheme="majorHAnsi" w:eastAsia="Calibri" w:hAnsiTheme="majorHAnsi" w:cstheme="majorHAnsi"/>
                <w:bCs/>
              </w:rPr>
              <w:t>.</w:t>
            </w:r>
          </w:p>
          <w:p w14:paraId="6FCB31BA" w14:textId="28B791C0" w:rsidR="00B86655" w:rsidRPr="00F747C3" w:rsidRDefault="00B86655" w:rsidP="00B86655">
            <w:pPr>
              <w:numPr>
                <w:ilvl w:val="0"/>
                <w:numId w:val="24"/>
              </w:numPr>
              <w:contextualSpacing/>
              <w:rPr>
                <w:rFonts w:asciiTheme="majorHAnsi" w:eastAsia="Calibri" w:hAnsiTheme="majorHAnsi" w:cstheme="majorHAnsi"/>
                <w:bCs/>
                <w:i/>
              </w:rPr>
            </w:pPr>
            <w:r w:rsidRPr="00F747C3">
              <w:rPr>
                <w:rFonts w:asciiTheme="majorHAnsi" w:eastAsia="Calibri" w:hAnsiTheme="majorHAnsi" w:cstheme="majorHAnsi"/>
                <w:bCs/>
              </w:rPr>
              <w:t>Ability to forge strong congressional relationships (preferred)</w:t>
            </w:r>
            <w:r w:rsidR="00AC30A4">
              <w:rPr>
                <w:rFonts w:asciiTheme="majorHAnsi" w:eastAsia="Calibri" w:hAnsiTheme="majorHAnsi" w:cstheme="majorHAnsi"/>
                <w:bCs/>
              </w:rPr>
              <w:t>.</w:t>
            </w:r>
          </w:p>
        </w:tc>
      </w:tr>
      <w:tr w:rsidR="00B86655" w:rsidRPr="00F747C3" w14:paraId="55E95033" w14:textId="77777777" w:rsidTr="61360B1A">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1640A3A" w14:textId="77777777" w:rsidR="00B86655" w:rsidRPr="00F747C3" w:rsidRDefault="00B86655" w:rsidP="00665422">
            <w:pPr>
              <w:contextualSpacing/>
              <w:jc w:val="center"/>
              <w:rPr>
                <w:rFonts w:asciiTheme="majorHAnsi" w:hAnsiTheme="majorHAnsi" w:cstheme="majorHAnsi"/>
                <w:b/>
              </w:rPr>
            </w:pPr>
            <w:r w:rsidRPr="00F747C3">
              <w:rPr>
                <w:rFonts w:asciiTheme="majorHAnsi" w:hAnsiTheme="majorHAnsi" w:cstheme="majorHAnsi"/>
                <w:b/>
              </w:rPr>
              <w:t>PAST APPOINTEES</w:t>
            </w:r>
          </w:p>
        </w:tc>
      </w:tr>
      <w:tr w:rsidR="00B86655" w:rsidRPr="00F747C3" w14:paraId="6274A751" w14:textId="77777777" w:rsidTr="61360B1A">
        <w:tc>
          <w:tcPr>
            <w:tcW w:w="9630" w:type="dxa"/>
            <w:gridSpan w:val="2"/>
            <w:tcBorders>
              <w:top w:val="single" w:sz="2" w:space="0" w:color="auto"/>
              <w:left w:val="single" w:sz="2" w:space="0" w:color="auto"/>
              <w:bottom w:val="single" w:sz="2" w:space="0" w:color="auto"/>
              <w:right w:val="single" w:sz="2" w:space="0" w:color="auto"/>
            </w:tcBorders>
          </w:tcPr>
          <w:p w14:paraId="72B69B67" w14:textId="41377B6C"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Heather Higginbottom (2013</w:t>
            </w:r>
            <w:r w:rsidR="00E0063A">
              <w:rPr>
                <w:rFonts w:asciiTheme="majorHAnsi" w:hAnsiTheme="majorHAnsi" w:cstheme="majorHAnsi"/>
              </w:rPr>
              <w:t xml:space="preserve"> to </w:t>
            </w:r>
            <w:r>
              <w:rPr>
                <w:rFonts w:asciiTheme="majorHAnsi" w:hAnsiTheme="majorHAnsi" w:cstheme="majorHAnsi"/>
              </w:rPr>
              <w:t>2017</w:t>
            </w:r>
            <w:r w:rsidRPr="00F747C3">
              <w:rPr>
                <w:rFonts w:asciiTheme="majorHAnsi" w:hAnsiTheme="majorHAnsi" w:cstheme="majorHAnsi"/>
              </w:rPr>
              <w:t>) – Deputy Director of the Office of Management and Budget; Deputy Assistant to the President and Deputy Director of the White House Domestic Policy Council; Policy Director for President Obama’s campaign, supervising all aspects of foreign and domestic policy development</w:t>
            </w:r>
          </w:p>
        </w:tc>
      </w:tr>
      <w:tr w:rsidR="00B86655" w:rsidRPr="00F747C3" w14:paraId="304FF6B8" w14:textId="77777777" w:rsidTr="61360B1A">
        <w:tc>
          <w:tcPr>
            <w:tcW w:w="9630" w:type="dxa"/>
            <w:gridSpan w:val="2"/>
            <w:tcBorders>
              <w:top w:val="single" w:sz="2" w:space="0" w:color="auto"/>
              <w:left w:val="single" w:sz="2" w:space="0" w:color="auto"/>
              <w:bottom w:val="single" w:sz="2" w:space="0" w:color="auto"/>
              <w:right w:val="single" w:sz="2" w:space="0" w:color="auto"/>
            </w:tcBorders>
          </w:tcPr>
          <w:p w14:paraId="3043B3A8" w14:textId="0886BB99"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Thomas Nides (2010</w:t>
            </w:r>
            <w:r w:rsidR="00E0063A">
              <w:rPr>
                <w:rFonts w:asciiTheme="majorHAnsi" w:hAnsiTheme="majorHAnsi" w:cstheme="majorHAnsi"/>
              </w:rPr>
              <w:t xml:space="preserve"> to </w:t>
            </w:r>
            <w:r w:rsidRPr="00F747C3">
              <w:rPr>
                <w:rFonts w:asciiTheme="majorHAnsi" w:hAnsiTheme="majorHAnsi" w:cstheme="majorHAnsi"/>
              </w:rPr>
              <w:t>2013) – Chief Operating officer of Morgan Stanley; Worldwide President and Chief Executive Officer of Burson-Marstellar; Chief Administration Officer of Credit Suisse First Boston</w:t>
            </w:r>
          </w:p>
        </w:tc>
      </w:tr>
      <w:tr w:rsidR="00B86655" w:rsidRPr="00F747C3" w14:paraId="785043BF" w14:textId="77777777" w:rsidTr="61360B1A">
        <w:tc>
          <w:tcPr>
            <w:tcW w:w="9630" w:type="dxa"/>
            <w:gridSpan w:val="2"/>
            <w:tcBorders>
              <w:top w:val="single" w:sz="2" w:space="0" w:color="auto"/>
              <w:left w:val="single" w:sz="2" w:space="0" w:color="auto"/>
              <w:bottom w:val="single" w:sz="2" w:space="0" w:color="auto"/>
              <w:right w:val="single" w:sz="2" w:space="0" w:color="auto"/>
            </w:tcBorders>
          </w:tcPr>
          <w:p w14:paraId="06B8BDA6" w14:textId="33D79C7F" w:rsidR="00B86655" w:rsidRPr="00F747C3" w:rsidRDefault="00B86655" w:rsidP="00665422">
            <w:pPr>
              <w:contextualSpacing/>
              <w:rPr>
                <w:rFonts w:asciiTheme="majorHAnsi" w:hAnsiTheme="majorHAnsi" w:cstheme="majorHAnsi"/>
              </w:rPr>
            </w:pPr>
            <w:r w:rsidRPr="00F747C3">
              <w:rPr>
                <w:rFonts w:asciiTheme="majorHAnsi" w:hAnsiTheme="majorHAnsi" w:cstheme="majorHAnsi"/>
              </w:rPr>
              <w:t>Jack Lew (2009</w:t>
            </w:r>
            <w:r w:rsidR="00E0063A">
              <w:rPr>
                <w:rFonts w:asciiTheme="majorHAnsi" w:hAnsiTheme="majorHAnsi" w:cstheme="majorHAnsi"/>
              </w:rPr>
              <w:t xml:space="preserve"> to </w:t>
            </w:r>
            <w:r w:rsidRPr="00F747C3">
              <w:rPr>
                <w:rFonts w:asciiTheme="majorHAnsi" w:hAnsiTheme="majorHAnsi" w:cstheme="majorHAnsi"/>
              </w:rPr>
              <w:t>2010) – Managing Director and Chief Operating Officer for two Citigroup business units; Executive Vice President, Chief Operating Officer, and Professor of Public Administration at New York​ University; Board of Directors of the Corporation for National and Community Service, chairing its Management, Administration, and Governance Committee</w:t>
            </w:r>
          </w:p>
        </w:tc>
      </w:tr>
    </w:tbl>
    <w:p w14:paraId="7F6BF8A0" w14:textId="77777777" w:rsidR="00DA238D" w:rsidRPr="00EB4A67" w:rsidRDefault="00DA238D" w:rsidP="00EB4A67">
      <w:pPr>
        <w:rPr>
          <w:rFonts w:ascii="Arial" w:eastAsiaTheme="majorEastAsia" w:hAnsi="Arial" w:cstheme="majorBidi"/>
          <w:b/>
          <w:bCs/>
          <w:caps/>
          <w:color w:val="003055" w:themeColor="text1"/>
          <w:sz w:val="26"/>
          <w:szCs w:val="24"/>
        </w:rPr>
      </w:pPr>
    </w:p>
    <w:sectPr w:rsidR="00DA238D" w:rsidRPr="00EB4A67" w:rsidSect="002D6DB8">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6DF5" w14:textId="77777777" w:rsidR="00FC47ED" w:rsidRDefault="00FC47ED" w:rsidP="001E22F1">
      <w:r>
        <w:separator/>
      </w:r>
    </w:p>
  </w:endnote>
  <w:endnote w:type="continuationSeparator" w:id="0">
    <w:p w14:paraId="0B866E1F" w14:textId="77777777" w:rsidR="00FC47ED" w:rsidRDefault="00FC47ED" w:rsidP="001E22F1">
      <w:r>
        <w:continuationSeparator/>
      </w:r>
    </w:p>
  </w:endnote>
  <w:endnote w:id="1">
    <w:p w14:paraId="7091C8A3" w14:textId="078FCB28" w:rsidR="00845DA8" w:rsidRDefault="00B86655" w:rsidP="00845DA8">
      <w:pPr>
        <w:pStyle w:val="EndnoteText"/>
      </w:pPr>
      <w:r>
        <w:rPr>
          <w:rStyle w:val="EndnoteReference"/>
        </w:rPr>
        <w:endnoteRef/>
      </w:r>
      <w:r>
        <w:t xml:space="preserve"> </w:t>
      </w:r>
      <w:r w:rsidR="00B1118C">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B1118C">
          <w:rPr>
            <w:rStyle w:val="normaltextrun"/>
            <w:color w:val="005789"/>
          </w:rPr>
          <w:t>here</w:t>
        </w:r>
      </w:hyperlink>
      <w:r w:rsidR="00B1118C">
        <w:rPr>
          <w:rStyle w:val="normaltextrun"/>
          <w:color w:val="000000"/>
        </w:rPr>
        <w:t>. If you are selected for this position, please consult the agency’s HR representative for further guidance on compensation.</w:t>
      </w:r>
    </w:p>
    <w:p w14:paraId="4169406F" w14:textId="5109B13E" w:rsidR="00917BDD" w:rsidRDefault="00845DA8" w:rsidP="00B86655">
      <w:pPr>
        <w:pStyle w:val="EndnoteText"/>
      </w:pPr>
      <w:r>
        <w:rPr>
          <w:vertAlign w:val="superscript"/>
        </w:rPr>
        <w:t>ii</w:t>
      </w:r>
      <w:r>
        <w:t xml:space="preserve"> </w:t>
      </w:r>
      <w:hyperlink r:id="rId2" w:history="1">
        <w:r w:rsidR="009276A9" w:rsidRPr="00CD784E">
          <w:rPr>
            <w:rStyle w:val="Hyperlink"/>
          </w:rPr>
          <w:t>https://www.state.gov/wp-content/uploads/2021/01/FY-2020-Agency-Financial-Report.pdf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7F8E6C7F" w:rsidR="00D43B6D" w:rsidRPr="00B72A3A" w:rsidRDefault="00B72A3A" w:rsidP="00B72A3A">
    <w:pPr>
      <w:pStyle w:val="Footer"/>
      <w:tabs>
        <w:tab w:val="clear" w:pos="4680"/>
        <w:tab w:val="clear" w:pos="9360"/>
        <w:tab w:val="right" w:pos="8820"/>
      </w:tabs>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6"/>
      <w:gridCol w:w="3216"/>
      <w:gridCol w:w="3216"/>
    </w:tblGrid>
    <w:tr w:rsidR="5699B74F" w14:paraId="4DBFEAF7" w14:textId="77777777" w:rsidTr="5699B74F">
      <w:tc>
        <w:tcPr>
          <w:tcW w:w="3216" w:type="dxa"/>
        </w:tcPr>
        <w:p w14:paraId="6386FAA4" w14:textId="070FA053" w:rsidR="5699B74F" w:rsidRDefault="5699B74F" w:rsidP="5699B74F">
          <w:pPr>
            <w:pStyle w:val="Header"/>
            <w:ind w:left="-115"/>
          </w:pPr>
        </w:p>
      </w:tc>
      <w:tc>
        <w:tcPr>
          <w:tcW w:w="3216" w:type="dxa"/>
        </w:tcPr>
        <w:p w14:paraId="4CFDEA1B" w14:textId="07AD5F1B" w:rsidR="5699B74F" w:rsidRDefault="5699B74F" w:rsidP="5699B74F">
          <w:pPr>
            <w:pStyle w:val="Header"/>
            <w:jc w:val="center"/>
          </w:pPr>
        </w:p>
      </w:tc>
      <w:tc>
        <w:tcPr>
          <w:tcW w:w="3216" w:type="dxa"/>
        </w:tcPr>
        <w:p w14:paraId="0B1EF54F" w14:textId="1BC50F77" w:rsidR="5699B74F" w:rsidRDefault="5699B74F" w:rsidP="5699B74F">
          <w:pPr>
            <w:pStyle w:val="Header"/>
            <w:ind w:right="-115"/>
            <w:jc w:val="right"/>
          </w:pPr>
        </w:p>
      </w:tc>
    </w:tr>
  </w:tbl>
  <w:p w14:paraId="5BB5D9D7" w14:textId="226C7968" w:rsidR="5699B74F" w:rsidRPr="00FB27BB" w:rsidRDefault="003C1872" w:rsidP="5699B74F">
    <w:pPr>
      <w:pStyle w:val="Footer"/>
      <w:rPr>
        <w:rFonts w:asciiTheme="majorHAnsi" w:hAnsiTheme="majorHAnsi" w:cstheme="majorHAnsi"/>
        <w:sz w:val="18"/>
        <w:szCs w:val="18"/>
      </w:rPr>
    </w:pPr>
    <w:r w:rsidRPr="00FB27BB">
      <w:rPr>
        <w:rFonts w:asciiTheme="majorHAnsi" w:hAnsiTheme="majorHAnsi" w:cstheme="majorHAnsi"/>
        <w:sz w:val="18"/>
        <w:szCs w:val="18"/>
      </w:rPr>
      <w:tab/>
    </w:r>
    <w:r w:rsidRPr="00FB27BB">
      <w:rPr>
        <w:rFonts w:asciiTheme="majorHAnsi" w:hAnsiTheme="majorHAnsi" w:cstheme="majorHAnsi"/>
        <w:sz w:val="18"/>
        <w:szCs w:val="18"/>
      </w:rPr>
      <w:tab/>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023F" w14:textId="77777777" w:rsidR="00FC47ED" w:rsidRDefault="00FC47ED" w:rsidP="001E22F1">
      <w:r>
        <w:separator/>
      </w:r>
    </w:p>
  </w:footnote>
  <w:footnote w:type="continuationSeparator" w:id="0">
    <w:p w14:paraId="2F8C37C1" w14:textId="77777777" w:rsidR="00FC47ED" w:rsidRDefault="00FC47ED"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B1118C" w:rsidP="00CA0F50">
    <w:pPr>
      <w:pStyle w:val="Header"/>
      <w:jc w:val="right"/>
    </w:pPr>
    <w:sdt>
      <w:sdtPr>
        <w:rPr>
          <w:rFonts w:ascii="Calibri" w:hAnsi="Calibri"/>
          <w:bCs/>
          <w:caps/>
          <w:sz w:val="18"/>
          <w:szCs w:val="24"/>
        </w:rPr>
        <w:alias w:val="Title"/>
        <w:id w:val="-1212265273"/>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1268AA1C" w:rsidR="00D43B6D" w:rsidRPr="00207063" w:rsidRDefault="00D43B6D" w:rsidP="004D7D44">
    <w:pPr>
      <w:pStyle w:val="Header"/>
      <w:tabs>
        <w:tab w:val="clear" w:pos="4680"/>
      </w:tabs>
      <w:rPr>
        <w:rFonts w:ascii="Arial" w:hAnsi="Arial" w:cs="Arial"/>
        <w:caps/>
        <w:sz w:val="16"/>
        <w:szCs w:val="16"/>
      </w:rPr>
    </w:pPr>
    <w:r>
      <w:rPr>
        <w:rFonts w:ascii="Arial" w:hAnsi="Arial" w:cs="Arial"/>
        <w:caps/>
        <w:sz w:val="16"/>
        <w:szCs w:val="16"/>
      </w:rPr>
      <w:tab/>
    </w:r>
    <w:r w:rsidR="002D6DB8">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3E9138D2" w:rsidR="00D43B6D" w:rsidRPr="00B72A3A" w:rsidRDefault="007442D0" w:rsidP="00B72A3A">
    <w:pPr>
      <w:pStyle w:val="Header"/>
      <w:tabs>
        <w:tab w:val="clear" w:pos="9360"/>
        <w:tab w:val="right" w:pos="8820"/>
      </w:tabs>
      <w:ind w:left="-1350"/>
      <w:rPr>
        <w:rFonts w:ascii="Arial" w:hAnsi="Arial"/>
        <w:b/>
        <w:sz w:val="16"/>
        <w:szCs w:val="16"/>
      </w:rPr>
    </w:pPr>
    <w:r>
      <w:rPr>
        <w:noProof/>
      </w:rPr>
      <w:drawing>
        <wp:anchor distT="0" distB="0" distL="114300" distR="114300" simplePos="0" relativeHeight="251658240" behindDoc="0" locked="0" layoutInCell="1" allowOverlap="1" wp14:anchorId="23597591" wp14:editId="01E9369F">
          <wp:simplePos x="0" y="0"/>
          <wp:positionH relativeFrom="column">
            <wp:posOffset>-312420</wp:posOffset>
          </wp:positionH>
          <wp:positionV relativeFrom="paragraph">
            <wp:posOffset>30480</wp:posOffset>
          </wp:positionV>
          <wp:extent cx="3720465" cy="415925"/>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1176025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anchor>
      </w:drawing>
    </w:r>
    <w:r w:rsidR="00D43B6D">
      <w:t xml:space="preserve">   </w:t>
    </w:r>
    <w:r w:rsidR="00B72A3A">
      <w:tab/>
    </w:r>
    <w:r w:rsidR="00B72A3A">
      <w:tab/>
    </w:r>
  </w:p>
  <w:p w14:paraId="690F836B" w14:textId="5E8F67E2" w:rsidR="00D43B6D" w:rsidRDefault="00D43B6D" w:rsidP="005D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D0"/>
    <w:multiLevelType w:val="hybridMultilevel"/>
    <w:tmpl w:val="950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00965"/>
    <w:multiLevelType w:val="hybridMultilevel"/>
    <w:tmpl w:val="B106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A7C27"/>
    <w:multiLevelType w:val="hybridMultilevel"/>
    <w:tmpl w:val="AF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7490E"/>
    <w:multiLevelType w:val="hybridMultilevel"/>
    <w:tmpl w:val="B62C3E8C"/>
    <w:lvl w:ilvl="0" w:tplc="CAB65434">
      <w:start w:val="1"/>
      <w:numFmt w:val="bullet"/>
      <w:lvlText w:val=""/>
      <w:lvlJc w:val="left"/>
      <w:pPr>
        <w:ind w:left="720" w:hanging="360"/>
      </w:pPr>
      <w:rPr>
        <w:rFonts w:ascii="Symbol" w:hAnsi="Symbol" w:hint="default"/>
      </w:rPr>
    </w:lvl>
    <w:lvl w:ilvl="1" w:tplc="ACB29768">
      <w:start w:val="1"/>
      <w:numFmt w:val="bullet"/>
      <w:lvlText w:val="o"/>
      <w:lvlJc w:val="left"/>
      <w:pPr>
        <w:ind w:left="1440" w:hanging="360"/>
      </w:pPr>
      <w:rPr>
        <w:rFonts w:ascii="Courier New" w:hAnsi="Courier New" w:hint="default"/>
      </w:rPr>
    </w:lvl>
    <w:lvl w:ilvl="2" w:tplc="168AFFC4">
      <w:start w:val="1"/>
      <w:numFmt w:val="bullet"/>
      <w:lvlText w:val=""/>
      <w:lvlJc w:val="left"/>
      <w:pPr>
        <w:ind w:left="2160" w:hanging="360"/>
      </w:pPr>
      <w:rPr>
        <w:rFonts w:ascii="Wingdings" w:hAnsi="Wingdings" w:hint="default"/>
      </w:rPr>
    </w:lvl>
    <w:lvl w:ilvl="3" w:tplc="A3940922">
      <w:start w:val="1"/>
      <w:numFmt w:val="bullet"/>
      <w:lvlText w:val=""/>
      <w:lvlJc w:val="left"/>
      <w:pPr>
        <w:ind w:left="2880" w:hanging="360"/>
      </w:pPr>
      <w:rPr>
        <w:rFonts w:ascii="Symbol" w:hAnsi="Symbol" w:hint="default"/>
      </w:rPr>
    </w:lvl>
    <w:lvl w:ilvl="4" w:tplc="C2BAD0FC">
      <w:start w:val="1"/>
      <w:numFmt w:val="bullet"/>
      <w:lvlText w:val="o"/>
      <w:lvlJc w:val="left"/>
      <w:pPr>
        <w:ind w:left="3600" w:hanging="360"/>
      </w:pPr>
      <w:rPr>
        <w:rFonts w:ascii="Courier New" w:hAnsi="Courier New" w:hint="default"/>
      </w:rPr>
    </w:lvl>
    <w:lvl w:ilvl="5" w:tplc="1180DD3C">
      <w:start w:val="1"/>
      <w:numFmt w:val="bullet"/>
      <w:lvlText w:val=""/>
      <w:lvlJc w:val="left"/>
      <w:pPr>
        <w:ind w:left="4320" w:hanging="360"/>
      </w:pPr>
      <w:rPr>
        <w:rFonts w:ascii="Wingdings" w:hAnsi="Wingdings" w:hint="default"/>
      </w:rPr>
    </w:lvl>
    <w:lvl w:ilvl="6" w:tplc="C6122B7E">
      <w:start w:val="1"/>
      <w:numFmt w:val="bullet"/>
      <w:lvlText w:val=""/>
      <w:lvlJc w:val="left"/>
      <w:pPr>
        <w:ind w:left="5040" w:hanging="360"/>
      </w:pPr>
      <w:rPr>
        <w:rFonts w:ascii="Symbol" w:hAnsi="Symbol" w:hint="default"/>
      </w:rPr>
    </w:lvl>
    <w:lvl w:ilvl="7" w:tplc="0FAC9C16">
      <w:start w:val="1"/>
      <w:numFmt w:val="bullet"/>
      <w:lvlText w:val="o"/>
      <w:lvlJc w:val="left"/>
      <w:pPr>
        <w:ind w:left="5760" w:hanging="360"/>
      </w:pPr>
      <w:rPr>
        <w:rFonts w:ascii="Courier New" w:hAnsi="Courier New" w:hint="default"/>
      </w:rPr>
    </w:lvl>
    <w:lvl w:ilvl="8" w:tplc="A6D6FF80">
      <w:start w:val="1"/>
      <w:numFmt w:val="bullet"/>
      <w:lvlText w:val=""/>
      <w:lvlJc w:val="left"/>
      <w:pPr>
        <w:ind w:left="6480" w:hanging="360"/>
      </w:pPr>
      <w:rPr>
        <w:rFonts w:ascii="Wingdings" w:hAnsi="Wingdings" w:hint="default"/>
      </w:rPr>
    </w:lvl>
  </w:abstractNum>
  <w:abstractNum w:abstractNumId="10"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61282"/>
    <w:multiLevelType w:val="hybridMultilevel"/>
    <w:tmpl w:val="6A1E9F18"/>
    <w:lvl w:ilvl="0" w:tplc="0CA69404">
      <w:start w:val="1"/>
      <w:numFmt w:val="bullet"/>
      <w:lvlText w:val=""/>
      <w:lvlJc w:val="left"/>
      <w:pPr>
        <w:ind w:left="720" w:hanging="360"/>
      </w:pPr>
      <w:rPr>
        <w:rFonts w:ascii="Symbol" w:hAnsi="Symbol" w:hint="default"/>
      </w:rPr>
    </w:lvl>
    <w:lvl w:ilvl="1" w:tplc="EA80AD90">
      <w:start w:val="1"/>
      <w:numFmt w:val="bullet"/>
      <w:lvlText w:val="o"/>
      <w:lvlJc w:val="left"/>
      <w:pPr>
        <w:ind w:left="1440" w:hanging="360"/>
      </w:pPr>
      <w:rPr>
        <w:rFonts w:ascii="Courier New" w:hAnsi="Courier New" w:hint="default"/>
      </w:rPr>
    </w:lvl>
    <w:lvl w:ilvl="2" w:tplc="1986ABC8">
      <w:start w:val="1"/>
      <w:numFmt w:val="bullet"/>
      <w:lvlText w:val=""/>
      <w:lvlJc w:val="left"/>
      <w:pPr>
        <w:ind w:left="2160" w:hanging="360"/>
      </w:pPr>
      <w:rPr>
        <w:rFonts w:ascii="Wingdings" w:hAnsi="Wingdings" w:hint="default"/>
      </w:rPr>
    </w:lvl>
    <w:lvl w:ilvl="3" w:tplc="9EC42FB4">
      <w:start w:val="1"/>
      <w:numFmt w:val="bullet"/>
      <w:lvlText w:val=""/>
      <w:lvlJc w:val="left"/>
      <w:pPr>
        <w:ind w:left="2880" w:hanging="360"/>
      </w:pPr>
      <w:rPr>
        <w:rFonts w:ascii="Symbol" w:hAnsi="Symbol" w:hint="default"/>
      </w:rPr>
    </w:lvl>
    <w:lvl w:ilvl="4" w:tplc="96022F82">
      <w:start w:val="1"/>
      <w:numFmt w:val="bullet"/>
      <w:lvlText w:val="o"/>
      <w:lvlJc w:val="left"/>
      <w:pPr>
        <w:ind w:left="3600" w:hanging="360"/>
      </w:pPr>
      <w:rPr>
        <w:rFonts w:ascii="Courier New" w:hAnsi="Courier New" w:hint="default"/>
      </w:rPr>
    </w:lvl>
    <w:lvl w:ilvl="5" w:tplc="0B200658">
      <w:start w:val="1"/>
      <w:numFmt w:val="bullet"/>
      <w:lvlText w:val=""/>
      <w:lvlJc w:val="left"/>
      <w:pPr>
        <w:ind w:left="4320" w:hanging="360"/>
      </w:pPr>
      <w:rPr>
        <w:rFonts w:ascii="Wingdings" w:hAnsi="Wingdings" w:hint="default"/>
      </w:rPr>
    </w:lvl>
    <w:lvl w:ilvl="6" w:tplc="BBB81FEA">
      <w:start w:val="1"/>
      <w:numFmt w:val="bullet"/>
      <w:lvlText w:val=""/>
      <w:lvlJc w:val="left"/>
      <w:pPr>
        <w:ind w:left="5040" w:hanging="360"/>
      </w:pPr>
      <w:rPr>
        <w:rFonts w:ascii="Symbol" w:hAnsi="Symbol" w:hint="default"/>
      </w:rPr>
    </w:lvl>
    <w:lvl w:ilvl="7" w:tplc="B7F60196">
      <w:start w:val="1"/>
      <w:numFmt w:val="bullet"/>
      <w:lvlText w:val="o"/>
      <w:lvlJc w:val="left"/>
      <w:pPr>
        <w:ind w:left="5760" w:hanging="360"/>
      </w:pPr>
      <w:rPr>
        <w:rFonts w:ascii="Courier New" w:hAnsi="Courier New" w:hint="default"/>
      </w:rPr>
    </w:lvl>
    <w:lvl w:ilvl="8" w:tplc="2334F818">
      <w:start w:val="1"/>
      <w:numFmt w:val="bullet"/>
      <w:lvlText w:val=""/>
      <w:lvlJc w:val="left"/>
      <w:pPr>
        <w:ind w:left="6480" w:hanging="360"/>
      </w:pPr>
      <w:rPr>
        <w:rFonts w:ascii="Wingdings" w:hAnsi="Wingdings" w:hint="default"/>
      </w:rPr>
    </w:lvl>
  </w:abstractNum>
  <w:abstractNum w:abstractNumId="12" w15:restartNumberingAfterBreak="0">
    <w:nsid w:val="3DEE0235"/>
    <w:multiLevelType w:val="hybridMultilevel"/>
    <w:tmpl w:val="CDF239F4"/>
    <w:lvl w:ilvl="0" w:tplc="99E8DB12">
      <w:start w:val="1"/>
      <w:numFmt w:val="bullet"/>
      <w:lvlText w:val=""/>
      <w:lvlJc w:val="left"/>
      <w:pPr>
        <w:ind w:left="720" w:hanging="360"/>
      </w:pPr>
      <w:rPr>
        <w:rFonts w:ascii="Symbol" w:hAnsi="Symbol" w:hint="default"/>
      </w:rPr>
    </w:lvl>
    <w:lvl w:ilvl="1" w:tplc="CB6ECA12">
      <w:start w:val="1"/>
      <w:numFmt w:val="bullet"/>
      <w:lvlText w:val="o"/>
      <w:lvlJc w:val="left"/>
      <w:pPr>
        <w:ind w:left="1440" w:hanging="360"/>
      </w:pPr>
      <w:rPr>
        <w:rFonts w:ascii="Courier New" w:hAnsi="Courier New" w:hint="default"/>
      </w:rPr>
    </w:lvl>
    <w:lvl w:ilvl="2" w:tplc="AF365A5E">
      <w:start w:val="1"/>
      <w:numFmt w:val="bullet"/>
      <w:lvlText w:val=""/>
      <w:lvlJc w:val="left"/>
      <w:pPr>
        <w:ind w:left="2160" w:hanging="360"/>
      </w:pPr>
      <w:rPr>
        <w:rFonts w:ascii="Wingdings" w:hAnsi="Wingdings" w:hint="default"/>
      </w:rPr>
    </w:lvl>
    <w:lvl w:ilvl="3" w:tplc="5F2EFA92">
      <w:start w:val="1"/>
      <w:numFmt w:val="bullet"/>
      <w:lvlText w:val=""/>
      <w:lvlJc w:val="left"/>
      <w:pPr>
        <w:ind w:left="2880" w:hanging="360"/>
      </w:pPr>
      <w:rPr>
        <w:rFonts w:ascii="Symbol" w:hAnsi="Symbol" w:hint="default"/>
      </w:rPr>
    </w:lvl>
    <w:lvl w:ilvl="4" w:tplc="80D29E42">
      <w:start w:val="1"/>
      <w:numFmt w:val="bullet"/>
      <w:lvlText w:val="o"/>
      <w:lvlJc w:val="left"/>
      <w:pPr>
        <w:ind w:left="3600" w:hanging="360"/>
      </w:pPr>
      <w:rPr>
        <w:rFonts w:ascii="Courier New" w:hAnsi="Courier New" w:hint="default"/>
      </w:rPr>
    </w:lvl>
    <w:lvl w:ilvl="5" w:tplc="F4E69B24">
      <w:start w:val="1"/>
      <w:numFmt w:val="bullet"/>
      <w:lvlText w:val=""/>
      <w:lvlJc w:val="left"/>
      <w:pPr>
        <w:ind w:left="4320" w:hanging="360"/>
      </w:pPr>
      <w:rPr>
        <w:rFonts w:ascii="Wingdings" w:hAnsi="Wingdings" w:hint="default"/>
      </w:rPr>
    </w:lvl>
    <w:lvl w:ilvl="6" w:tplc="4C20E670">
      <w:start w:val="1"/>
      <w:numFmt w:val="bullet"/>
      <w:lvlText w:val=""/>
      <w:lvlJc w:val="left"/>
      <w:pPr>
        <w:ind w:left="5040" w:hanging="360"/>
      </w:pPr>
      <w:rPr>
        <w:rFonts w:ascii="Symbol" w:hAnsi="Symbol" w:hint="default"/>
      </w:rPr>
    </w:lvl>
    <w:lvl w:ilvl="7" w:tplc="D3A88170">
      <w:start w:val="1"/>
      <w:numFmt w:val="bullet"/>
      <w:lvlText w:val="o"/>
      <w:lvlJc w:val="left"/>
      <w:pPr>
        <w:ind w:left="5760" w:hanging="360"/>
      </w:pPr>
      <w:rPr>
        <w:rFonts w:ascii="Courier New" w:hAnsi="Courier New" w:hint="default"/>
      </w:rPr>
    </w:lvl>
    <w:lvl w:ilvl="8" w:tplc="22D0D5CA">
      <w:start w:val="1"/>
      <w:numFmt w:val="bullet"/>
      <w:lvlText w:val=""/>
      <w:lvlJc w:val="left"/>
      <w:pPr>
        <w:ind w:left="6480" w:hanging="360"/>
      </w:pPr>
      <w:rPr>
        <w:rFonts w:ascii="Wingdings" w:hAnsi="Wingdings" w:hint="default"/>
      </w:rPr>
    </w:lvl>
  </w:abstractNum>
  <w:abstractNum w:abstractNumId="13" w15:restartNumberingAfterBreak="0">
    <w:nsid w:val="40762C80"/>
    <w:multiLevelType w:val="hybridMultilevel"/>
    <w:tmpl w:val="E222A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F124A"/>
    <w:multiLevelType w:val="hybridMultilevel"/>
    <w:tmpl w:val="B60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F1A62"/>
    <w:multiLevelType w:val="hybridMultilevel"/>
    <w:tmpl w:val="B5064C4C"/>
    <w:lvl w:ilvl="0" w:tplc="511E6D04">
      <w:start w:val="1"/>
      <w:numFmt w:val="bullet"/>
      <w:lvlText w:val=""/>
      <w:lvlJc w:val="left"/>
      <w:pPr>
        <w:ind w:left="720" w:hanging="360"/>
      </w:pPr>
      <w:rPr>
        <w:rFonts w:ascii="Symbol" w:hAnsi="Symbol" w:hint="default"/>
      </w:rPr>
    </w:lvl>
    <w:lvl w:ilvl="1" w:tplc="992C93F6">
      <w:start w:val="1"/>
      <w:numFmt w:val="bullet"/>
      <w:lvlText w:val="o"/>
      <w:lvlJc w:val="left"/>
      <w:pPr>
        <w:ind w:left="1440" w:hanging="360"/>
      </w:pPr>
      <w:rPr>
        <w:rFonts w:ascii="Courier New" w:hAnsi="Courier New" w:hint="default"/>
      </w:rPr>
    </w:lvl>
    <w:lvl w:ilvl="2" w:tplc="BF163AD4">
      <w:start w:val="1"/>
      <w:numFmt w:val="bullet"/>
      <w:lvlText w:val=""/>
      <w:lvlJc w:val="left"/>
      <w:pPr>
        <w:ind w:left="2160" w:hanging="360"/>
      </w:pPr>
      <w:rPr>
        <w:rFonts w:ascii="Wingdings" w:hAnsi="Wingdings" w:hint="default"/>
      </w:rPr>
    </w:lvl>
    <w:lvl w:ilvl="3" w:tplc="21A0633A">
      <w:start w:val="1"/>
      <w:numFmt w:val="bullet"/>
      <w:lvlText w:val=""/>
      <w:lvlJc w:val="left"/>
      <w:pPr>
        <w:ind w:left="2880" w:hanging="360"/>
      </w:pPr>
      <w:rPr>
        <w:rFonts w:ascii="Symbol" w:hAnsi="Symbol" w:hint="default"/>
      </w:rPr>
    </w:lvl>
    <w:lvl w:ilvl="4" w:tplc="FDA65B78">
      <w:start w:val="1"/>
      <w:numFmt w:val="bullet"/>
      <w:lvlText w:val="o"/>
      <w:lvlJc w:val="left"/>
      <w:pPr>
        <w:ind w:left="3600" w:hanging="360"/>
      </w:pPr>
      <w:rPr>
        <w:rFonts w:ascii="Courier New" w:hAnsi="Courier New" w:hint="default"/>
      </w:rPr>
    </w:lvl>
    <w:lvl w:ilvl="5" w:tplc="8DEC0FC2">
      <w:start w:val="1"/>
      <w:numFmt w:val="bullet"/>
      <w:lvlText w:val=""/>
      <w:lvlJc w:val="left"/>
      <w:pPr>
        <w:ind w:left="4320" w:hanging="360"/>
      </w:pPr>
      <w:rPr>
        <w:rFonts w:ascii="Wingdings" w:hAnsi="Wingdings" w:hint="default"/>
      </w:rPr>
    </w:lvl>
    <w:lvl w:ilvl="6" w:tplc="ECF4E2BA">
      <w:start w:val="1"/>
      <w:numFmt w:val="bullet"/>
      <w:lvlText w:val=""/>
      <w:lvlJc w:val="left"/>
      <w:pPr>
        <w:ind w:left="5040" w:hanging="360"/>
      </w:pPr>
      <w:rPr>
        <w:rFonts w:ascii="Symbol" w:hAnsi="Symbol" w:hint="default"/>
      </w:rPr>
    </w:lvl>
    <w:lvl w:ilvl="7" w:tplc="75BAD69A">
      <w:start w:val="1"/>
      <w:numFmt w:val="bullet"/>
      <w:lvlText w:val="o"/>
      <w:lvlJc w:val="left"/>
      <w:pPr>
        <w:ind w:left="5760" w:hanging="360"/>
      </w:pPr>
      <w:rPr>
        <w:rFonts w:ascii="Courier New" w:hAnsi="Courier New" w:hint="default"/>
      </w:rPr>
    </w:lvl>
    <w:lvl w:ilvl="8" w:tplc="888A917A">
      <w:start w:val="1"/>
      <w:numFmt w:val="bullet"/>
      <w:lvlText w:val=""/>
      <w:lvlJc w:val="left"/>
      <w:pPr>
        <w:ind w:left="6480" w:hanging="360"/>
      </w:pPr>
      <w:rPr>
        <w:rFonts w:ascii="Wingdings" w:hAnsi="Wingdings" w:hint="default"/>
      </w:rPr>
    </w:lvl>
  </w:abstractNum>
  <w:abstractNum w:abstractNumId="16" w15:restartNumberingAfterBreak="0">
    <w:nsid w:val="451C1723"/>
    <w:multiLevelType w:val="hybridMultilevel"/>
    <w:tmpl w:val="B268E6C6"/>
    <w:lvl w:ilvl="0" w:tplc="FF04F9E0">
      <w:start w:val="1"/>
      <w:numFmt w:val="bullet"/>
      <w:lvlText w:val=""/>
      <w:lvlJc w:val="left"/>
      <w:pPr>
        <w:ind w:left="720" w:hanging="360"/>
      </w:pPr>
      <w:rPr>
        <w:rFonts w:ascii="Symbol" w:hAnsi="Symbol" w:hint="default"/>
      </w:rPr>
    </w:lvl>
    <w:lvl w:ilvl="1" w:tplc="8B5601C6">
      <w:start w:val="1"/>
      <w:numFmt w:val="bullet"/>
      <w:lvlText w:val="o"/>
      <w:lvlJc w:val="left"/>
      <w:pPr>
        <w:ind w:left="1440" w:hanging="360"/>
      </w:pPr>
      <w:rPr>
        <w:rFonts w:ascii="Courier New" w:hAnsi="Courier New" w:hint="default"/>
      </w:rPr>
    </w:lvl>
    <w:lvl w:ilvl="2" w:tplc="427616E2">
      <w:start w:val="1"/>
      <w:numFmt w:val="bullet"/>
      <w:lvlText w:val=""/>
      <w:lvlJc w:val="left"/>
      <w:pPr>
        <w:ind w:left="2160" w:hanging="360"/>
      </w:pPr>
      <w:rPr>
        <w:rFonts w:ascii="Wingdings" w:hAnsi="Wingdings" w:hint="default"/>
      </w:rPr>
    </w:lvl>
    <w:lvl w:ilvl="3" w:tplc="4D202B5A">
      <w:start w:val="1"/>
      <w:numFmt w:val="bullet"/>
      <w:lvlText w:val=""/>
      <w:lvlJc w:val="left"/>
      <w:pPr>
        <w:ind w:left="2880" w:hanging="360"/>
      </w:pPr>
      <w:rPr>
        <w:rFonts w:ascii="Symbol" w:hAnsi="Symbol" w:hint="default"/>
      </w:rPr>
    </w:lvl>
    <w:lvl w:ilvl="4" w:tplc="64F69948">
      <w:start w:val="1"/>
      <w:numFmt w:val="bullet"/>
      <w:lvlText w:val="o"/>
      <w:lvlJc w:val="left"/>
      <w:pPr>
        <w:ind w:left="3600" w:hanging="360"/>
      </w:pPr>
      <w:rPr>
        <w:rFonts w:ascii="Courier New" w:hAnsi="Courier New" w:hint="default"/>
      </w:rPr>
    </w:lvl>
    <w:lvl w:ilvl="5" w:tplc="E6D2942E">
      <w:start w:val="1"/>
      <w:numFmt w:val="bullet"/>
      <w:lvlText w:val=""/>
      <w:lvlJc w:val="left"/>
      <w:pPr>
        <w:ind w:left="4320" w:hanging="360"/>
      </w:pPr>
      <w:rPr>
        <w:rFonts w:ascii="Wingdings" w:hAnsi="Wingdings" w:hint="default"/>
      </w:rPr>
    </w:lvl>
    <w:lvl w:ilvl="6" w:tplc="267AA21A">
      <w:start w:val="1"/>
      <w:numFmt w:val="bullet"/>
      <w:lvlText w:val=""/>
      <w:lvlJc w:val="left"/>
      <w:pPr>
        <w:ind w:left="5040" w:hanging="360"/>
      </w:pPr>
      <w:rPr>
        <w:rFonts w:ascii="Symbol" w:hAnsi="Symbol" w:hint="default"/>
      </w:rPr>
    </w:lvl>
    <w:lvl w:ilvl="7" w:tplc="4C42198C">
      <w:start w:val="1"/>
      <w:numFmt w:val="bullet"/>
      <w:lvlText w:val="o"/>
      <w:lvlJc w:val="left"/>
      <w:pPr>
        <w:ind w:left="5760" w:hanging="360"/>
      </w:pPr>
      <w:rPr>
        <w:rFonts w:ascii="Courier New" w:hAnsi="Courier New" w:hint="default"/>
      </w:rPr>
    </w:lvl>
    <w:lvl w:ilvl="8" w:tplc="5D38B73C">
      <w:start w:val="1"/>
      <w:numFmt w:val="bullet"/>
      <w:lvlText w:val=""/>
      <w:lvlJc w:val="left"/>
      <w:pPr>
        <w:ind w:left="6480" w:hanging="360"/>
      </w:pPr>
      <w:rPr>
        <w:rFonts w:ascii="Wingdings" w:hAnsi="Wingdings" w:hint="default"/>
      </w:rPr>
    </w:lvl>
  </w:abstractNum>
  <w:abstractNum w:abstractNumId="17" w15:restartNumberingAfterBreak="0">
    <w:nsid w:val="5B1570D8"/>
    <w:multiLevelType w:val="hybridMultilevel"/>
    <w:tmpl w:val="B6321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F17DB"/>
    <w:multiLevelType w:val="hybridMultilevel"/>
    <w:tmpl w:val="A1E8BF90"/>
    <w:lvl w:ilvl="0" w:tplc="99724712">
      <w:start w:val="1"/>
      <w:numFmt w:val="bullet"/>
      <w:lvlText w:val=""/>
      <w:lvlJc w:val="left"/>
      <w:pPr>
        <w:ind w:left="720" w:hanging="360"/>
      </w:pPr>
      <w:rPr>
        <w:rFonts w:ascii="Symbol" w:hAnsi="Symbol" w:hint="default"/>
      </w:rPr>
    </w:lvl>
    <w:lvl w:ilvl="1" w:tplc="FFC828CA">
      <w:start w:val="1"/>
      <w:numFmt w:val="bullet"/>
      <w:lvlText w:val="o"/>
      <w:lvlJc w:val="left"/>
      <w:pPr>
        <w:ind w:left="1440" w:hanging="360"/>
      </w:pPr>
      <w:rPr>
        <w:rFonts w:ascii="Courier New" w:hAnsi="Courier New" w:hint="default"/>
      </w:rPr>
    </w:lvl>
    <w:lvl w:ilvl="2" w:tplc="31DE9CAE">
      <w:start w:val="1"/>
      <w:numFmt w:val="bullet"/>
      <w:lvlText w:val=""/>
      <w:lvlJc w:val="left"/>
      <w:pPr>
        <w:ind w:left="2160" w:hanging="360"/>
      </w:pPr>
      <w:rPr>
        <w:rFonts w:ascii="Wingdings" w:hAnsi="Wingdings" w:hint="default"/>
      </w:rPr>
    </w:lvl>
    <w:lvl w:ilvl="3" w:tplc="65F0FDAC">
      <w:start w:val="1"/>
      <w:numFmt w:val="bullet"/>
      <w:lvlText w:val=""/>
      <w:lvlJc w:val="left"/>
      <w:pPr>
        <w:ind w:left="2880" w:hanging="360"/>
      </w:pPr>
      <w:rPr>
        <w:rFonts w:ascii="Symbol" w:hAnsi="Symbol" w:hint="default"/>
      </w:rPr>
    </w:lvl>
    <w:lvl w:ilvl="4" w:tplc="68A4C8A4">
      <w:start w:val="1"/>
      <w:numFmt w:val="bullet"/>
      <w:lvlText w:val="o"/>
      <w:lvlJc w:val="left"/>
      <w:pPr>
        <w:ind w:left="3600" w:hanging="360"/>
      </w:pPr>
      <w:rPr>
        <w:rFonts w:ascii="Courier New" w:hAnsi="Courier New" w:hint="default"/>
      </w:rPr>
    </w:lvl>
    <w:lvl w:ilvl="5" w:tplc="D5D00E18">
      <w:start w:val="1"/>
      <w:numFmt w:val="bullet"/>
      <w:lvlText w:val=""/>
      <w:lvlJc w:val="left"/>
      <w:pPr>
        <w:ind w:left="4320" w:hanging="360"/>
      </w:pPr>
      <w:rPr>
        <w:rFonts w:ascii="Wingdings" w:hAnsi="Wingdings" w:hint="default"/>
      </w:rPr>
    </w:lvl>
    <w:lvl w:ilvl="6" w:tplc="080AA456">
      <w:start w:val="1"/>
      <w:numFmt w:val="bullet"/>
      <w:lvlText w:val=""/>
      <w:lvlJc w:val="left"/>
      <w:pPr>
        <w:ind w:left="5040" w:hanging="360"/>
      </w:pPr>
      <w:rPr>
        <w:rFonts w:ascii="Symbol" w:hAnsi="Symbol" w:hint="default"/>
      </w:rPr>
    </w:lvl>
    <w:lvl w:ilvl="7" w:tplc="F47CDC30">
      <w:start w:val="1"/>
      <w:numFmt w:val="bullet"/>
      <w:lvlText w:val="o"/>
      <w:lvlJc w:val="left"/>
      <w:pPr>
        <w:ind w:left="5760" w:hanging="360"/>
      </w:pPr>
      <w:rPr>
        <w:rFonts w:ascii="Courier New" w:hAnsi="Courier New" w:hint="default"/>
      </w:rPr>
    </w:lvl>
    <w:lvl w:ilvl="8" w:tplc="B32AF180">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4"/>
  </w:num>
  <w:num w:numId="4">
    <w:abstractNumId w:val="9"/>
  </w:num>
  <w:num w:numId="5">
    <w:abstractNumId w:val="11"/>
  </w:num>
  <w:num w:numId="6">
    <w:abstractNumId w:val="12"/>
  </w:num>
  <w:num w:numId="7">
    <w:abstractNumId w:val="20"/>
  </w:num>
  <w:num w:numId="8">
    <w:abstractNumId w:val="2"/>
  </w:num>
  <w:num w:numId="9">
    <w:abstractNumId w:val="6"/>
  </w:num>
  <w:num w:numId="10">
    <w:abstractNumId w:val="23"/>
  </w:num>
  <w:num w:numId="11">
    <w:abstractNumId w:val="4"/>
  </w:num>
  <w:num w:numId="12">
    <w:abstractNumId w:val="19"/>
  </w:num>
  <w:num w:numId="13">
    <w:abstractNumId w:val="3"/>
  </w:num>
  <w:num w:numId="14">
    <w:abstractNumId w:val="18"/>
  </w:num>
  <w:num w:numId="15">
    <w:abstractNumId w:val="10"/>
  </w:num>
  <w:num w:numId="16">
    <w:abstractNumId w:val="0"/>
  </w:num>
  <w:num w:numId="17">
    <w:abstractNumId w:val="8"/>
  </w:num>
  <w:num w:numId="18">
    <w:abstractNumId w:val="5"/>
  </w:num>
  <w:num w:numId="19">
    <w:abstractNumId w:val="7"/>
  </w:num>
  <w:num w:numId="20">
    <w:abstractNumId w:val="14"/>
  </w:num>
  <w:num w:numId="21">
    <w:abstractNumId w:val="17"/>
  </w:num>
  <w:num w:numId="22">
    <w:abstractNumId w:val="13"/>
  </w:num>
  <w:num w:numId="23">
    <w:abstractNumId w:val="21"/>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126AC"/>
    <w:rsid w:val="00016839"/>
    <w:rsid w:val="00017A44"/>
    <w:rsid w:val="00021B49"/>
    <w:rsid w:val="00023CFC"/>
    <w:rsid w:val="00034730"/>
    <w:rsid w:val="000365ED"/>
    <w:rsid w:val="0004519C"/>
    <w:rsid w:val="0006648F"/>
    <w:rsid w:val="00073701"/>
    <w:rsid w:val="0007480D"/>
    <w:rsid w:val="00076645"/>
    <w:rsid w:val="00080E76"/>
    <w:rsid w:val="0008706F"/>
    <w:rsid w:val="00087A28"/>
    <w:rsid w:val="000A0629"/>
    <w:rsid w:val="000A0E94"/>
    <w:rsid w:val="000A35C6"/>
    <w:rsid w:val="000A5AD8"/>
    <w:rsid w:val="000B0938"/>
    <w:rsid w:val="000B0F7D"/>
    <w:rsid w:val="000B3130"/>
    <w:rsid w:val="000B3BCB"/>
    <w:rsid w:val="000B5E2B"/>
    <w:rsid w:val="000D0FAA"/>
    <w:rsid w:val="000D1780"/>
    <w:rsid w:val="000D2778"/>
    <w:rsid w:val="000E05E6"/>
    <w:rsid w:val="000E398B"/>
    <w:rsid w:val="000E399D"/>
    <w:rsid w:val="000F0F0A"/>
    <w:rsid w:val="000F2228"/>
    <w:rsid w:val="000F3659"/>
    <w:rsid w:val="000F3B5D"/>
    <w:rsid w:val="000F6976"/>
    <w:rsid w:val="000F69F1"/>
    <w:rsid w:val="00106C24"/>
    <w:rsid w:val="001150DF"/>
    <w:rsid w:val="0012306F"/>
    <w:rsid w:val="0012723C"/>
    <w:rsid w:val="00134D8D"/>
    <w:rsid w:val="00136A97"/>
    <w:rsid w:val="00137365"/>
    <w:rsid w:val="00157049"/>
    <w:rsid w:val="00160969"/>
    <w:rsid w:val="00160F21"/>
    <w:rsid w:val="001658B6"/>
    <w:rsid w:val="00171A70"/>
    <w:rsid w:val="00177526"/>
    <w:rsid w:val="0018425C"/>
    <w:rsid w:val="001A636E"/>
    <w:rsid w:val="001B63A1"/>
    <w:rsid w:val="001C0B08"/>
    <w:rsid w:val="001C1577"/>
    <w:rsid w:val="001C2D85"/>
    <w:rsid w:val="001C39AC"/>
    <w:rsid w:val="001D0348"/>
    <w:rsid w:val="001D36AA"/>
    <w:rsid w:val="001E22F1"/>
    <w:rsid w:val="001E2508"/>
    <w:rsid w:val="001E486F"/>
    <w:rsid w:val="001E5266"/>
    <w:rsid w:val="001F4645"/>
    <w:rsid w:val="00205DE4"/>
    <w:rsid w:val="00207063"/>
    <w:rsid w:val="00220C28"/>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3AC4"/>
    <w:rsid w:val="002B44C0"/>
    <w:rsid w:val="002B59FC"/>
    <w:rsid w:val="002C76AB"/>
    <w:rsid w:val="002C7A86"/>
    <w:rsid w:val="002D28DF"/>
    <w:rsid w:val="002D6DB8"/>
    <w:rsid w:val="002E0713"/>
    <w:rsid w:val="002E2C3F"/>
    <w:rsid w:val="002F2F32"/>
    <w:rsid w:val="00321F38"/>
    <w:rsid w:val="00330ACB"/>
    <w:rsid w:val="003317A8"/>
    <w:rsid w:val="003353C5"/>
    <w:rsid w:val="003454E5"/>
    <w:rsid w:val="003503F1"/>
    <w:rsid w:val="00354173"/>
    <w:rsid w:val="003616AC"/>
    <w:rsid w:val="00366270"/>
    <w:rsid w:val="00370ED0"/>
    <w:rsid w:val="00375A18"/>
    <w:rsid w:val="00375C8C"/>
    <w:rsid w:val="00386024"/>
    <w:rsid w:val="003A0397"/>
    <w:rsid w:val="003A4DD4"/>
    <w:rsid w:val="003A6E33"/>
    <w:rsid w:val="003C1872"/>
    <w:rsid w:val="003C3EF6"/>
    <w:rsid w:val="003C56E7"/>
    <w:rsid w:val="003D120B"/>
    <w:rsid w:val="003D4CCB"/>
    <w:rsid w:val="003D5759"/>
    <w:rsid w:val="003E45AC"/>
    <w:rsid w:val="00405D3E"/>
    <w:rsid w:val="00405E4F"/>
    <w:rsid w:val="00411497"/>
    <w:rsid w:val="00414F4B"/>
    <w:rsid w:val="004222DB"/>
    <w:rsid w:val="00422D9C"/>
    <w:rsid w:val="00424234"/>
    <w:rsid w:val="00435A07"/>
    <w:rsid w:val="00441ACF"/>
    <w:rsid w:val="0045383F"/>
    <w:rsid w:val="004618AB"/>
    <w:rsid w:val="00463F52"/>
    <w:rsid w:val="00467E18"/>
    <w:rsid w:val="00472A3C"/>
    <w:rsid w:val="00473034"/>
    <w:rsid w:val="0047481D"/>
    <w:rsid w:val="00476188"/>
    <w:rsid w:val="00480807"/>
    <w:rsid w:val="004846D3"/>
    <w:rsid w:val="004853B8"/>
    <w:rsid w:val="00490323"/>
    <w:rsid w:val="00491AD6"/>
    <w:rsid w:val="004967A1"/>
    <w:rsid w:val="004A573A"/>
    <w:rsid w:val="004A5A1A"/>
    <w:rsid w:val="004B0A03"/>
    <w:rsid w:val="004B5D5B"/>
    <w:rsid w:val="004B7829"/>
    <w:rsid w:val="004C0F5B"/>
    <w:rsid w:val="004D37D9"/>
    <w:rsid w:val="004D3D04"/>
    <w:rsid w:val="004D6AA7"/>
    <w:rsid w:val="004D7D44"/>
    <w:rsid w:val="004E717F"/>
    <w:rsid w:val="004F21A0"/>
    <w:rsid w:val="004F4242"/>
    <w:rsid w:val="00500B8F"/>
    <w:rsid w:val="00521CF6"/>
    <w:rsid w:val="00526017"/>
    <w:rsid w:val="0053247E"/>
    <w:rsid w:val="00532BE2"/>
    <w:rsid w:val="0055292D"/>
    <w:rsid w:val="00562761"/>
    <w:rsid w:val="0056287D"/>
    <w:rsid w:val="00564475"/>
    <w:rsid w:val="005676B7"/>
    <w:rsid w:val="00572669"/>
    <w:rsid w:val="00574039"/>
    <w:rsid w:val="00577F0A"/>
    <w:rsid w:val="0058599E"/>
    <w:rsid w:val="00593B2A"/>
    <w:rsid w:val="005B0C70"/>
    <w:rsid w:val="005B44AE"/>
    <w:rsid w:val="005D4099"/>
    <w:rsid w:val="005D5806"/>
    <w:rsid w:val="005E6E2F"/>
    <w:rsid w:val="005F2771"/>
    <w:rsid w:val="00602B9F"/>
    <w:rsid w:val="00603EFC"/>
    <w:rsid w:val="00622F39"/>
    <w:rsid w:val="0063039C"/>
    <w:rsid w:val="00635D16"/>
    <w:rsid w:val="00637430"/>
    <w:rsid w:val="00650906"/>
    <w:rsid w:val="00654DD9"/>
    <w:rsid w:val="00655B67"/>
    <w:rsid w:val="00655EAB"/>
    <w:rsid w:val="00657445"/>
    <w:rsid w:val="00661AAC"/>
    <w:rsid w:val="00663758"/>
    <w:rsid w:val="00670E3F"/>
    <w:rsid w:val="00683B6B"/>
    <w:rsid w:val="00687A9E"/>
    <w:rsid w:val="0069387A"/>
    <w:rsid w:val="006939E5"/>
    <w:rsid w:val="0069522D"/>
    <w:rsid w:val="006B0D7D"/>
    <w:rsid w:val="006B379A"/>
    <w:rsid w:val="006B6253"/>
    <w:rsid w:val="006B6494"/>
    <w:rsid w:val="006C14EE"/>
    <w:rsid w:val="006C2A1C"/>
    <w:rsid w:val="006E008A"/>
    <w:rsid w:val="006E374B"/>
    <w:rsid w:val="006F065F"/>
    <w:rsid w:val="007043CA"/>
    <w:rsid w:val="0072243C"/>
    <w:rsid w:val="007237FA"/>
    <w:rsid w:val="00732A91"/>
    <w:rsid w:val="00736EC8"/>
    <w:rsid w:val="00737980"/>
    <w:rsid w:val="00741D94"/>
    <w:rsid w:val="007442D0"/>
    <w:rsid w:val="007467DF"/>
    <w:rsid w:val="00756A61"/>
    <w:rsid w:val="00762481"/>
    <w:rsid w:val="0076444F"/>
    <w:rsid w:val="007872BC"/>
    <w:rsid w:val="007A377A"/>
    <w:rsid w:val="007A46E8"/>
    <w:rsid w:val="007A4C90"/>
    <w:rsid w:val="007B1D32"/>
    <w:rsid w:val="007B6E3E"/>
    <w:rsid w:val="007C51EA"/>
    <w:rsid w:val="007D1AFF"/>
    <w:rsid w:val="007D609D"/>
    <w:rsid w:val="007D669F"/>
    <w:rsid w:val="007E1950"/>
    <w:rsid w:val="007F0E84"/>
    <w:rsid w:val="007F17B1"/>
    <w:rsid w:val="007F321F"/>
    <w:rsid w:val="007F5A8E"/>
    <w:rsid w:val="007F6387"/>
    <w:rsid w:val="00806C5D"/>
    <w:rsid w:val="00820463"/>
    <w:rsid w:val="00821486"/>
    <w:rsid w:val="008271A8"/>
    <w:rsid w:val="00833527"/>
    <w:rsid w:val="00836810"/>
    <w:rsid w:val="00843FE7"/>
    <w:rsid w:val="00845BCF"/>
    <w:rsid w:val="00845DA8"/>
    <w:rsid w:val="0085653B"/>
    <w:rsid w:val="00867383"/>
    <w:rsid w:val="008744A6"/>
    <w:rsid w:val="0087689B"/>
    <w:rsid w:val="008807E6"/>
    <w:rsid w:val="00883BC8"/>
    <w:rsid w:val="0089745E"/>
    <w:rsid w:val="00897ABC"/>
    <w:rsid w:val="008A7731"/>
    <w:rsid w:val="008B4CA7"/>
    <w:rsid w:val="008C5194"/>
    <w:rsid w:val="008D30E6"/>
    <w:rsid w:val="008D3564"/>
    <w:rsid w:val="00901824"/>
    <w:rsid w:val="009140FD"/>
    <w:rsid w:val="00917BDD"/>
    <w:rsid w:val="009241DC"/>
    <w:rsid w:val="009276A9"/>
    <w:rsid w:val="00932702"/>
    <w:rsid w:val="0094517E"/>
    <w:rsid w:val="00962C71"/>
    <w:rsid w:val="0096330D"/>
    <w:rsid w:val="00970EB1"/>
    <w:rsid w:val="00971A5E"/>
    <w:rsid w:val="00977755"/>
    <w:rsid w:val="00977835"/>
    <w:rsid w:val="009811DA"/>
    <w:rsid w:val="00981574"/>
    <w:rsid w:val="00981585"/>
    <w:rsid w:val="009B458C"/>
    <w:rsid w:val="009B5C03"/>
    <w:rsid w:val="009C2FED"/>
    <w:rsid w:val="009D264E"/>
    <w:rsid w:val="009D3593"/>
    <w:rsid w:val="009E4178"/>
    <w:rsid w:val="009E46C4"/>
    <w:rsid w:val="009E586C"/>
    <w:rsid w:val="00A056DD"/>
    <w:rsid w:val="00A07E43"/>
    <w:rsid w:val="00A20D92"/>
    <w:rsid w:val="00A21FED"/>
    <w:rsid w:val="00A23B33"/>
    <w:rsid w:val="00A33BE1"/>
    <w:rsid w:val="00A37BD6"/>
    <w:rsid w:val="00A46A0C"/>
    <w:rsid w:val="00A54EF3"/>
    <w:rsid w:val="00A653B2"/>
    <w:rsid w:val="00A869D4"/>
    <w:rsid w:val="00A92C24"/>
    <w:rsid w:val="00A9589A"/>
    <w:rsid w:val="00AA2E6E"/>
    <w:rsid w:val="00AA39E1"/>
    <w:rsid w:val="00AB37A6"/>
    <w:rsid w:val="00AC30A4"/>
    <w:rsid w:val="00AC65D8"/>
    <w:rsid w:val="00AD47DA"/>
    <w:rsid w:val="00AD7337"/>
    <w:rsid w:val="00AE28E2"/>
    <w:rsid w:val="00AE78EC"/>
    <w:rsid w:val="00AF0FB2"/>
    <w:rsid w:val="00B015A0"/>
    <w:rsid w:val="00B037A9"/>
    <w:rsid w:val="00B03FED"/>
    <w:rsid w:val="00B05D99"/>
    <w:rsid w:val="00B0696B"/>
    <w:rsid w:val="00B1118C"/>
    <w:rsid w:val="00B15587"/>
    <w:rsid w:val="00B22E7C"/>
    <w:rsid w:val="00B246BA"/>
    <w:rsid w:val="00B3093B"/>
    <w:rsid w:val="00B33201"/>
    <w:rsid w:val="00B33603"/>
    <w:rsid w:val="00B400BE"/>
    <w:rsid w:val="00B609BD"/>
    <w:rsid w:val="00B66919"/>
    <w:rsid w:val="00B72A3A"/>
    <w:rsid w:val="00B761F1"/>
    <w:rsid w:val="00B81335"/>
    <w:rsid w:val="00B85C44"/>
    <w:rsid w:val="00B86655"/>
    <w:rsid w:val="00B8737B"/>
    <w:rsid w:val="00B97B34"/>
    <w:rsid w:val="00BA34BC"/>
    <w:rsid w:val="00BC1493"/>
    <w:rsid w:val="00BC78FF"/>
    <w:rsid w:val="00BD0F2B"/>
    <w:rsid w:val="00BD29EF"/>
    <w:rsid w:val="00BD4300"/>
    <w:rsid w:val="00BE28D8"/>
    <w:rsid w:val="00BE37C6"/>
    <w:rsid w:val="00BF2BCE"/>
    <w:rsid w:val="00C00762"/>
    <w:rsid w:val="00C05B41"/>
    <w:rsid w:val="00C068DB"/>
    <w:rsid w:val="00C07FF8"/>
    <w:rsid w:val="00C10157"/>
    <w:rsid w:val="00C14F52"/>
    <w:rsid w:val="00C153DF"/>
    <w:rsid w:val="00C30408"/>
    <w:rsid w:val="00C335FE"/>
    <w:rsid w:val="00C3365A"/>
    <w:rsid w:val="00C36CC2"/>
    <w:rsid w:val="00C42BBF"/>
    <w:rsid w:val="00C44A8F"/>
    <w:rsid w:val="00C46EEC"/>
    <w:rsid w:val="00C5538B"/>
    <w:rsid w:val="00C71212"/>
    <w:rsid w:val="00C82C06"/>
    <w:rsid w:val="00C866F7"/>
    <w:rsid w:val="00C87AFC"/>
    <w:rsid w:val="00C94E0B"/>
    <w:rsid w:val="00CA0F50"/>
    <w:rsid w:val="00CA6785"/>
    <w:rsid w:val="00CB1BE9"/>
    <w:rsid w:val="00CC2512"/>
    <w:rsid w:val="00CC416B"/>
    <w:rsid w:val="00CD14D0"/>
    <w:rsid w:val="00CD409E"/>
    <w:rsid w:val="00D00C94"/>
    <w:rsid w:val="00D05ABC"/>
    <w:rsid w:val="00D1037C"/>
    <w:rsid w:val="00D137F7"/>
    <w:rsid w:val="00D1473D"/>
    <w:rsid w:val="00D201D5"/>
    <w:rsid w:val="00D258E9"/>
    <w:rsid w:val="00D35718"/>
    <w:rsid w:val="00D40AC5"/>
    <w:rsid w:val="00D43B6D"/>
    <w:rsid w:val="00D60729"/>
    <w:rsid w:val="00D66F40"/>
    <w:rsid w:val="00D6777A"/>
    <w:rsid w:val="00D7198E"/>
    <w:rsid w:val="00D744FA"/>
    <w:rsid w:val="00D8185C"/>
    <w:rsid w:val="00D8690A"/>
    <w:rsid w:val="00D96149"/>
    <w:rsid w:val="00DA238D"/>
    <w:rsid w:val="00DA36B9"/>
    <w:rsid w:val="00DA387D"/>
    <w:rsid w:val="00DA6CA7"/>
    <w:rsid w:val="00DB07EE"/>
    <w:rsid w:val="00DB7158"/>
    <w:rsid w:val="00DC0DCD"/>
    <w:rsid w:val="00DC4447"/>
    <w:rsid w:val="00DC4641"/>
    <w:rsid w:val="00DC62B2"/>
    <w:rsid w:val="00DC65B3"/>
    <w:rsid w:val="00DD0C75"/>
    <w:rsid w:val="00DD6727"/>
    <w:rsid w:val="00DF1738"/>
    <w:rsid w:val="00DF568B"/>
    <w:rsid w:val="00DF7A0C"/>
    <w:rsid w:val="00E0063A"/>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B4A67"/>
    <w:rsid w:val="00EC2402"/>
    <w:rsid w:val="00EC429B"/>
    <w:rsid w:val="00EC4FDB"/>
    <w:rsid w:val="00ED52F5"/>
    <w:rsid w:val="00ED5B9E"/>
    <w:rsid w:val="00EE0BB8"/>
    <w:rsid w:val="00EF11FF"/>
    <w:rsid w:val="00EF6FAB"/>
    <w:rsid w:val="00F1221F"/>
    <w:rsid w:val="00F24186"/>
    <w:rsid w:val="00F24A4E"/>
    <w:rsid w:val="00F25BCA"/>
    <w:rsid w:val="00F436CE"/>
    <w:rsid w:val="00F51D84"/>
    <w:rsid w:val="00F62141"/>
    <w:rsid w:val="00F63281"/>
    <w:rsid w:val="00F67CCF"/>
    <w:rsid w:val="00F71BC1"/>
    <w:rsid w:val="00F82EF1"/>
    <w:rsid w:val="00F84D65"/>
    <w:rsid w:val="00F906D0"/>
    <w:rsid w:val="00F9394B"/>
    <w:rsid w:val="00FA4096"/>
    <w:rsid w:val="00FA58FD"/>
    <w:rsid w:val="00FB1139"/>
    <w:rsid w:val="00FB27BB"/>
    <w:rsid w:val="00FB2965"/>
    <w:rsid w:val="00FC0DC5"/>
    <w:rsid w:val="00FC3EDE"/>
    <w:rsid w:val="00FC47ED"/>
    <w:rsid w:val="01BC8E2D"/>
    <w:rsid w:val="033205E0"/>
    <w:rsid w:val="0F1C3AAB"/>
    <w:rsid w:val="10DC51A5"/>
    <w:rsid w:val="162AF688"/>
    <w:rsid w:val="182B68C5"/>
    <w:rsid w:val="1B515337"/>
    <w:rsid w:val="1FDD9E62"/>
    <w:rsid w:val="2233A913"/>
    <w:rsid w:val="24B77B1B"/>
    <w:rsid w:val="255E5D92"/>
    <w:rsid w:val="277753D8"/>
    <w:rsid w:val="2A6BBA63"/>
    <w:rsid w:val="2C62C93E"/>
    <w:rsid w:val="2E789DBE"/>
    <w:rsid w:val="2F3BA60A"/>
    <w:rsid w:val="315C0633"/>
    <w:rsid w:val="36490E53"/>
    <w:rsid w:val="3B9440D8"/>
    <w:rsid w:val="3D9134B6"/>
    <w:rsid w:val="46335698"/>
    <w:rsid w:val="540FB807"/>
    <w:rsid w:val="5699B74F"/>
    <w:rsid w:val="56CA09C3"/>
    <w:rsid w:val="59614503"/>
    <w:rsid w:val="5A0B370C"/>
    <w:rsid w:val="5C3E3059"/>
    <w:rsid w:val="5F3FE6AE"/>
    <w:rsid w:val="61360B1A"/>
    <w:rsid w:val="615C8150"/>
    <w:rsid w:val="62370B87"/>
    <w:rsid w:val="66512A63"/>
    <w:rsid w:val="6D4220B3"/>
    <w:rsid w:val="6D5E4E90"/>
    <w:rsid w:val="6DE6D3EF"/>
    <w:rsid w:val="7034D32A"/>
    <w:rsid w:val="7592A169"/>
    <w:rsid w:val="7FEB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597E8E"/>
  <w15:docId w15:val="{1508A6CF-A518-4A50-8F96-6EA33C67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7"/>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nhideWhenUsed/>
    <w:rsid w:val="0094517E"/>
    <w:rPr>
      <w:sz w:val="16"/>
      <w:szCs w:val="16"/>
    </w:rPr>
  </w:style>
  <w:style w:type="paragraph" w:styleId="CommentText">
    <w:name w:val="annotation text"/>
    <w:basedOn w:val="Normal"/>
    <w:link w:val="CommentTextChar"/>
    <w:unhideWhenUsed/>
    <w:rsid w:val="0094517E"/>
    <w:rPr>
      <w:sz w:val="20"/>
      <w:szCs w:val="20"/>
    </w:rPr>
  </w:style>
  <w:style w:type="character" w:customStyle="1" w:styleId="CommentTextChar">
    <w:name w:val="Comment Text Char"/>
    <w:basedOn w:val="DefaultParagraphFont"/>
    <w:link w:val="CommentText"/>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semiHidden/>
    <w:unhideWhenUsed/>
    <w:rsid w:val="002D6DB8"/>
    <w:rPr>
      <w:sz w:val="20"/>
      <w:szCs w:val="20"/>
    </w:rPr>
  </w:style>
  <w:style w:type="character" w:customStyle="1" w:styleId="EndnoteTextChar">
    <w:name w:val="Endnote Text Char"/>
    <w:basedOn w:val="DefaultParagraphFont"/>
    <w:link w:val="EndnoteText"/>
    <w:semiHidden/>
    <w:rsid w:val="002D6DB8"/>
    <w:rPr>
      <w:sz w:val="20"/>
      <w:szCs w:val="20"/>
    </w:rPr>
  </w:style>
  <w:style w:type="character" w:styleId="EndnoteReference">
    <w:name w:val="endnote reference"/>
    <w:basedOn w:val="DefaultParagraphFont"/>
    <w:semiHidden/>
    <w:unhideWhenUsed/>
    <w:rsid w:val="002D6DB8"/>
    <w:rPr>
      <w:vertAlign w:val="superscript"/>
    </w:rPr>
  </w:style>
  <w:style w:type="character" w:styleId="UnresolvedMention">
    <w:name w:val="Unresolved Mention"/>
    <w:basedOn w:val="DefaultParagraphFont"/>
    <w:uiPriority w:val="99"/>
    <w:semiHidden/>
    <w:unhideWhenUsed/>
    <w:rsid w:val="009276A9"/>
    <w:rPr>
      <w:color w:val="605E5C"/>
      <w:shd w:val="clear" w:color="auto" w:fill="E1DFDD"/>
    </w:rPr>
  </w:style>
  <w:style w:type="character" w:customStyle="1" w:styleId="normaltextrun">
    <w:name w:val="normaltextrun"/>
    <w:basedOn w:val="DefaultParagraphFont"/>
    <w:rsid w:val="00B1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state.gov/wp-content/uploads/2021/01/FY-2020-Agency-Financial-Report.pdf" TargetMode="External"/><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C3997"/>
    <w:rsid w:val="001C76A9"/>
    <w:rsid w:val="004C1A1B"/>
    <w:rsid w:val="0054500C"/>
    <w:rsid w:val="005B3992"/>
    <w:rsid w:val="005E3561"/>
    <w:rsid w:val="00672DF4"/>
    <w:rsid w:val="008638AA"/>
    <w:rsid w:val="0087154F"/>
    <w:rsid w:val="008803F8"/>
    <w:rsid w:val="008F1F7B"/>
    <w:rsid w:val="008F5F77"/>
    <w:rsid w:val="00A9166C"/>
    <w:rsid w:val="00AC054C"/>
    <w:rsid w:val="00B13792"/>
    <w:rsid w:val="00B17B74"/>
    <w:rsid w:val="00B24E3B"/>
    <w:rsid w:val="00BE0041"/>
    <w:rsid w:val="00C36CDA"/>
    <w:rsid w:val="00D262DD"/>
    <w:rsid w:val="00D4302A"/>
    <w:rsid w:val="00DB07EE"/>
    <w:rsid w:val="00E501A5"/>
    <w:rsid w:val="00E83B69"/>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917C0B70-AC3C-4CDE-8705-D14A99FA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88FC1-CC61-A043-932C-ADAD0B861325}">
  <ds:schemaRefs>
    <ds:schemaRef ds:uri="http://schemas.openxmlformats.org/officeDocument/2006/bibliography"/>
  </ds:schemaRefs>
</ds:datastoreItem>
</file>

<file path=customXml/itemProps4.xml><?xml version="1.0" encoding="utf-8"?>
<ds:datastoreItem xmlns:ds="http://schemas.openxmlformats.org/officeDocument/2006/customXml" ds:itemID="{D9D23816-8B46-4404-B97C-F42799AF71D2}">
  <ds:schemaRefs>
    <ds:schemaRef ds:uri="http://schemas.openxmlformats.org/package/2006/metadata/core-properties"/>
    <ds:schemaRef ds:uri="http://purl.org/dc/terms/"/>
    <ds:schemaRef ds:uri="http://purl.org/dc/dcmitype/"/>
    <ds:schemaRef ds:uri="http://purl.org/dc/elements/1.1/"/>
    <ds:schemaRef ds:uri="54e98812-b12a-4504-b572-6fcfe8934f27"/>
    <ds:schemaRef ds:uri="http://www.w3.org/XML/1998/namespace"/>
    <ds:schemaRef ds:uri="b768acbd-dc7f-4a24-9e54-842e75727939"/>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24</cp:revision>
  <cp:lastPrinted>2012-06-26T22:15:00Z</cp:lastPrinted>
  <dcterms:created xsi:type="dcterms:W3CDTF">2021-02-26T18:42:00Z</dcterms:created>
  <dcterms:modified xsi:type="dcterms:W3CDTF">2021-05-03T18:51:00Z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